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7BBD" w:rsidRPr="002F5F47" w:rsidRDefault="00E07BBD" w:rsidP="002F5F47">
      <w:pPr>
        <w:jc w:val="center"/>
        <w:rPr>
          <w:b/>
          <w:bCs/>
          <w:lang w:val="en-GB"/>
        </w:rPr>
      </w:pPr>
      <w:r w:rsidRPr="002F5F47">
        <w:rPr>
          <w:b/>
          <w:bCs/>
        </w:rPr>
        <w:t>Caractérisation multicritère de situations professionnelles d’accompagnement</w:t>
      </w:r>
      <w:r w:rsidRPr="002F5F47">
        <w:rPr>
          <w:b/>
          <w:bCs/>
          <w:lang w:val="en-GB"/>
        </w:rPr>
        <w:t xml:space="preserve"> :</w:t>
      </w:r>
    </w:p>
    <w:p w:rsidR="00BB0B85" w:rsidRPr="002F5F47" w:rsidRDefault="00E07BBD" w:rsidP="002F5F47">
      <w:pPr>
        <w:jc w:val="center"/>
        <w:rPr>
          <w:b/>
          <w:bCs/>
          <w:lang w:val="en-GB"/>
        </w:rPr>
      </w:pPr>
      <w:r w:rsidRPr="002F5F47">
        <w:rPr>
          <w:b/>
          <w:bCs/>
          <w:lang w:val="en-GB"/>
        </w:rPr>
        <w:t>m</w:t>
      </w:r>
      <w:r w:rsidR="00BB0B85" w:rsidRPr="002F5F47">
        <w:rPr>
          <w:b/>
          <w:bCs/>
          <w:lang w:val="en-GB"/>
        </w:rPr>
        <w:t xml:space="preserve">ise </w:t>
      </w:r>
      <w:proofErr w:type="spellStart"/>
      <w:r w:rsidR="00BB0B85" w:rsidRPr="002F5F47">
        <w:rPr>
          <w:b/>
          <w:bCs/>
          <w:lang w:val="en-GB"/>
        </w:rPr>
        <w:t>en</w:t>
      </w:r>
      <w:proofErr w:type="spellEnd"/>
      <w:r w:rsidR="00BB0B85" w:rsidRPr="002F5F47">
        <w:rPr>
          <w:b/>
          <w:bCs/>
          <w:lang w:val="en-GB"/>
        </w:rPr>
        <w:t xml:space="preserve"> oeuvre </w:t>
      </w:r>
      <w:proofErr w:type="spellStart"/>
      <w:r w:rsidR="00BB0B85" w:rsidRPr="002F5F47">
        <w:rPr>
          <w:b/>
          <w:bCs/>
          <w:lang w:val="en-GB"/>
        </w:rPr>
        <w:t>d</w:t>
      </w:r>
      <w:r w:rsidR="00C622DA" w:rsidRPr="002F5F47">
        <w:rPr>
          <w:b/>
          <w:bCs/>
          <w:lang w:val="en-GB"/>
        </w:rPr>
        <w:t>’une</w:t>
      </w:r>
      <w:proofErr w:type="spellEnd"/>
      <w:r w:rsidR="00C622DA" w:rsidRPr="002F5F47">
        <w:rPr>
          <w:b/>
          <w:bCs/>
          <w:lang w:val="en-GB"/>
        </w:rPr>
        <w:t xml:space="preserve"> </w:t>
      </w:r>
      <w:r w:rsidR="00BB0B85" w:rsidRPr="002F5F47">
        <w:rPr>
          <w:b/>
          <w:bCs/>
          <w:lang w:val="en-GB"/>
        </w:rPr>
        <w:t>démarche inductive</w:t>
      </w:r>
    </w:p>
    <w:p w:rsidR="00E07BBD" w:rsidRDefault="00E07BBD" w:rsidP="002F5F47"/>
    <w:p w:rsidR="00E07BBD" w:rsidRPr="00E07BBD" w:rsidRDefault="00E07BBD" w:rsidP="002F5F47">
      <w:r w:rsidRPr="00E07BBD">
        <w:t>En atelier, nous vous avons proposé une démarche de co-construction d’un outil comparatif d’analyse de situations professionnelles.</w:t>
      </w:r>
    </w:p>
    <w:p w:rsidR="00E07BBD" w:rsidRDefault="00E07BBD" w:rsidP="002F5F47"/>
    <w:p w:rsidR="001E05E7" w:rsidRPr="00E07BBD" w:rsidRDefault="001E05E7" w:rsidP="002F5F47">
      <w:pPr>
        <w:pStyle w:val="Titre1"/>
      </w:pPr>
      <w:r>
        <w:t>La démarche</w:t>
      </w:r>
    </w:p>
    <w:p w:rsidR="00E07BBD" w:rsidRDefault="00E07BBD" w:rsidP="002F5F47">
      <w:r w:rsidRPr="00E07BBD">
        <w:t xml:space="preserve">Nous avons proposé de travailler à partir de cinq axes (3 critères principaux en bleu et 2 complémentaires en vert) gradués de 0 à 5.  </w:t>
      </w:r>
    </w:p>
    <w:p w:rsidR="001E05E7" w:rsidRPr="00E07BBD" w:rsidRDefault="001E05E7" w:rsidP="002F5F47">
      <w:r w:rsidRPr="00E07BBD">
        <w:t>Le nombre d’axes et de gradation proposé vise un compromis entre opérationnalité et précision. En terme</w:t>
      </w:r>
      <w:r>
        <w:t>s</w:t>
      </w:r>
      <w:r w:rsidRPr="00E07BBD">
        <w:t xml:space="preserve"> de représentation, nous proposons un renforcement de la dimension lorsque l’on s’éloigne du centre du diagramme.</w:t>
      </w:r>
    </w:p>
    <w:p w:rsidR="001E05E7" w:rsidRDefault="001E05E7" w:rsidP="002F5F47"/>
    <w:p w:rsidR="001E05E7" w:rsidRPr="00E07BBD" w:rsidRDefault="001E05E7" w:rsidP="002F5F47">
      <w:r w:rsidRPr="001E05E7">
        <w:rPr>
          <w:noProof/>
        </w:rPr>
        <w:drawing>
          <wp:inline distT="0" distB="0" distL="0" distR="0" wp14:anchorId="7994B7FE" wp14:editId="590A8E97">
            <wp:extent cx="4879272" cy="46200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4536" cy="46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BD" w:rsidRPr="00E07BBD" w:rsidRDefault="00E07BBD" w:rsidP="002F5F47"/>
    <w:p w:rsidR="00E07BBD" w:rsidRPr="00E07BBD" w:rsidRDefault="00E07BBD" w:rsidP="002F5F47"/>
    <w:p w:rsidR="00E07BBD" w:rsidRPr="00E07BBD" w:rsidRDefault="00E07BBD" w:rsidP="002F5F47">
      <w:r w:rsidRPr="00E07BBD">
        <w:t>Le positionnement de la situation sur chacun des axes appelle commentaire, permettant à la personne qui présente d’expliciter ses choix et ainsi d’approfondir sa compréhension de la situation professionnelle.</w:t>
      </w:r>
    </w:p>
    <w:p w:rsidR="00E07BBD" w:rsidRPr="00E07BBD" w:rsidRDefault="00E07BBD" w:rsidP="002F5F47"/>
    <w:p w:rsidR="00BB0B85" w:rsidRDefault="00E07BBD" w:rsidP="002F5F47">
      <w:r w:rsidRPr="00E07BBD">
        <w:t>La comparaison des situations sur chacun des axes permet de définir de manière inductive des critères de graduation de l’axe</w:t>
      </w:r>
      <w:r w:rsidR="001E05E7">
        <w:t xml:space="preserve">. </w:t>
      </w:r>
    </w:p>
    <w:p w:rsidR="001E05E7" w:rsidRDefault="001E05E7" w:rsidP="002F5F47">
      <w:r>
        <w:lastRenderedPageBreak/>
        <w:t>Pour proposer les 5 graduations par thématique, nous nous sommes appuyées sur des références bibliographiques mentionnées ci-dessous.</w:t>
      </w:r>
    </w:p>
    <w:p w:rsidR="001E05E7" w:rsidRDefault="001E05E7" w:rsidP="002F5F47"/>
    <w:p w:rsidR="001E05E7" w:rsidRDefault="00EF4EB6" w:rsidP="002F5F47">
      <w:pPr>
        <w:pStyle w:val="Titre2"/>
        <w:numPr>
          <w:ilvl w:val="0"/>
          <w:numId w:val="2"/>
        </w:numPr>
      </w:pPr>
      <w:r>
        <w:t xml:space="preserve">Dimension - </w:t>
      </w:r>
      <w:r w:rsidR="001E05E7">
        <w:t>Réflexion stratégique</w:t>
      </w:r>
    </w:p>
    <w:p w:rsidR="00EF4EB6" w:rsidRDefault="00EF4EB6" w:rsidP="002F5F47"/>
    <w:p w:rsidR="00EF4EB6" w:rsidRPr="002F5F47" w:rsidRDefault="00EF4EB6" w:rsidP="002F5F47">
      <w:pPr>
        <w:rPr>
          <w:b/>
          <w:bCs/>
          <w:u w:val="single"/>
        </w:rPr>
      </w:pPr>
      <w:r w:rsidRPr="002F5F47">
        <w:rPr>
          <w:b/>
          <w:bCs/>
          <w:u w:val="single"/>
        </w:rPr>
        <w:t>Références mobilisées</w:t>
      </w:r>
    </w:p>
    <w:p w:rsidR="00EF4EB6" w:rsidRDefault="00EF4EB6" w:rsidP="002F5F47">
      <w:r w:rsidRPr="00EF4EB6">
        <w:t>Barney, J. B. (2001). "Resource-</w:t>
      </w:r>
      <w:proofErr w:type="spellStart"/>
      <w:r w:rsidRPr="00EF4EB6">
        <w:t>based</w:t>
      </w:r>
      <w:proofErr w:type="spellEnd"/>
      <w:r w:rsidRPr="00EF4EB6">
        <w:t xml:space="preserve"> </w:t>
      </w:r>
      <w:proofErr w:type="spellStart"/>
      <w:r w:rsidRPr="00EF4EB6">
        <w:t>theories</w:t>
      </w:r>
      <w:proofErr w:type="spellEnd"/>
      <w:r w:rsidRPr="00EF4EB6">
        <w:t xml:space="preserve"> of </w:t>
      </w:r>
      <w:proofErr w:type="spellStart"/>
      <w:r w:rsidRPr="00EF4EB6">
        <w:t>competitive</w:t>
      </w:r>
      <w:proofErr w:type="spellEnd"/>
      <w:r w:rsidRPr="00EF4EB6">
        <w:t xml:space="preserve"> </w:t>
      </w:r>
      <w:proofErr w:type="spellStart"/>
      <w:proofErr w:type="gramStart"/>
      <w:r w:rsidRPr="00EF4EB6">
        <w:t>advantage</w:t>
      </w:r>
      <w:proofErr w:type="spellEnd"/>
      <w:r w:rsidRPr="00EF4EB6">
        <w:t>:</w:t>
      </w:r>
      <w:proofErr w:type="gramEnd"/>
      <w:r w:rsidRPr="00EF4EB6">
        <w:t xml:space="preserve"> A </w:t>
      </w:r>
      <w:proofErr w:type="spellStart"/>
      <w:r w:rsidRPr="00EF4EB6">
        <w:t>ten-year</w:t>
      </w:r>
      <w:proofErr w:type="spellEnd"/>
      <w:r w:rsidRPr="00EF4EB6">
        <w:t xml:space="preserve"> </w:t>
      </w:r>
      <w:proofErr w:type="spellStart"/>
      <w:r w:rsidRPr="00EF4EB6">
        <w:t>retrospective</w:t>
      </w:r>
      <w:proofErr w:type="spellEnd"/>
      <w:r w:rsidRPr="00EF4EB6">
        <w:t xml:space="preserve"> on the </w:t>
      </w:r>
      <w:proofErr w:type="spellStart"/>
      <w:r w:rsidRPr="00EF4EB6">
        <w:t>resource-based</w:t>
      </w:r>
      <w:proofErr w:type="spellEnd"/>
      <w:r w:rsidRPr="00EF4EB6">
        <w:t xml:space="preserve"> </w:t>
      </w:r>
      <w:proofErr w:type="spellStart"/>
      <w:r w:rsidRPr="00EF4EB6">
        <w:t>view</w:t>
      </w:r>
      <w:proofErr w:type="spellEnd"/>
      <w:r w:rsidRPr="00EF4EB6">
        <w:t xml:space="preserve">." </w:t>
      </w:r>
      <w:r w:rsidRPr="00EF4EB6">
        <w:rPr>
          <w:u w:val="single"/>
        </w:rPr>
        <w:t>Journal of management</w:t>
      </w:r>
      <w:r w:rsidRPr="00EF4EB6">
        <w:t xml:space="preserve"> </w:t>
      </w:r>
      <w:r w:rsidRPr="00EF4EB6">
        <w:rPr>
          <w:b/>
          <w:bCs/>
        </w:rPr>
        <w:t>27</w:t>
      </w:r>
      <w:r w:rsidRPr="00EF4EB6">
        <w:t>(6</w:t>
      </w:r>
      <w:proofErr w:type="gramStart"/>
      <w:r w:rsidRPr="00EF4EB6">
        <w:t>):</w:t>
      </w:r>
      <w:proofErr w:type="gramEnd"/>
      <w:r w:rsidRPr="00EF4EB6">
        <w:t xml:space="preserve"> 643-650.</w:t>
      </w:r>
    </w:p>
    <w:p w:rsidR="00EF4EB6" w:rsidRDefault="00EF4EB6" w:rsidP="002F5F47">
      <w:r w:rsidRPr="00EF4EB6">
        <w:t xml:space="preserve">Capitaine, M., et al. (2013). "Accompagner la démarche de management stratégique de l'exploitation agricole." </w:t>
      </w:r>
      <w:r w:rsidRPr="00EF4EB6">
        <w:rPr>
          <w:u w:val="single"/>
        </w:rPr>
        <w:t>Économie rurale</w:t>
      </w:r>
      <w:r>
        <w:rPr>
          <w:u w:val="single"/>
        </w:rPr>
        <w:t xml:space="preserve"> </w:t>
      </w:r>
      <w:r w:rsidRPr="00EF4EB6">
        <w:t>(5</w:t>
      </w:r>
      <w:proofErr w:type="gramStart"/>
      <w:r w:rsidRPr="00EF4EB6">
        <w:t>):</w:t>
      </w:r>
      <w:proofErr w:type="gramEnd"/>
      <w:r w:rsidRPr="00EF4EB6">
        <w:t xml:space="preserve"> 75-90.</w:t>
      </w:r>
    </w:p>
    <w:p w:rsidR="00346509" w:rsidRPr="00346509" w:rsidRDefault="00346509" w:rsidP="002F5F47">
      <w:r w:rsidRPr="00346509">
        <w:t>Chandler, A. D. (1962). "</w:t>
      </w:r>
      <w:proofErr w:type="spellStart"/>
      <w:r w:rsidRPr="00346509">
        <w:t>Strategy</w:t>
      </w:r>
      <w:proofErr w:type="spellEnd"/>
      <w:r w:rsidRPr="00346509">
        <w:t xml:space="preserve"> and </w:t>
      </w:r>
      <w:proofErr w:type="gramStart"/>
      <w:r w:rsidRPr="00346509">
        <w:t>structure:</w:t>
      </w:r>
      <w:proofErr w:type="gramEnd"/>
      <w:r w:rsidRPr="00346509">
        <w:t xml:space="preserve"> </w:t>
      </w:r>
      <w:proofErr w:type="spellStart"/>
      <w:r w:rsidRPr="00346509">
        <w:t>Chapters</w:t>
      </w:r>
      <w:proofErr w:type="spellEnd"/>
      <w:r w:rsidRPr="00346509">
        <w:t xml:space="preserve"> in the </w:t>
      </w:r>
      <w:proofErr w:type="spellStart"/>
      <w:r w:rsidRPr="00346509">
        <w:t>history</w:t>
      </w:r>
      <w:proofErr w:type="spellEnd"/>
      <w:r w:rsidRPr="00346509">
        <w:t xml:space="preserve"> of the </w:t>
      </w:r>
      <w:proofErr w:type="spellStart"/>
      <w:r w:rsidRPr="00346509">
        <w:t>industrial</w:t>
      </w:r>
      <w:proofErr w:type="spellEnd"/>
      <w:r w:rsidRPr="00346509">
        <w:t xml:space="preserve"> empire." </w:t>
      </w:r>
      <w:r w:rsidRPr="00346509">
        <w:rPr>
          <w:u w:val="single"/>
        </w:rPr>
        <w:t>Cambridge Mass</w:t>
      </w:r>
      <w:r w:rsidRPr="00346509">
        <w:t xml:space="preserve"> </w:t>
      </w:r>
      <w:r w:rsidRPr="00346509">
        <w:rPr>
          <w:b/>
          <w:bCs/>
        </w:rPr>
        <w:t>5</w:t>
      </w:r>
      <w:r w:rsidRPr="00346509">
        <w:t>(1</w:t>
      </w:r>
      <w:proofErr w:type="gramStart"/>
      <w:r w:rsidRPr="00346509">
        <w:t>):</w:t>
      </w:r>
      <w:proofErr w:type="gramEnd"/>
      <w:r w:rsidRPr="00346509">
        <w:t xml:space="preserve"> 12-48.</w:t>
      </w:r>
    </w:p>
    <w:p w:rsidR="00346509" w:rsidRPr="00346509" w:rsidRDefault="00346509" w:rsidP="002F5F47">
      <w:r w:rsidRPr="00346509">
        <w:t>Deming, W. E. (1981). "</w:t>
      </w:r>
      <w:proofErr w:type="spellStart"/>
      <w:r w:rsidRPr="00346509">
        <w:t>Improvement</w:t>
      </w:r>
      <w:proofErr w:type="spellEnd"/>
      <w:r w:rsidRPr="00346509">
        <w:t xml:space="preserve"> of </w:t>
      </w:r>
      <w:proofErr w:type="spellStart"/>
      <w:r w:rsidRPr="00346509">
        <w:t>quality</w:t>
      </w:r>
      <w:proofErr w:type="spellEnd"/>
      <w:r w:rsidRPr="00346509">
        <w:t xml:space="preserve"> and </w:t>
      </w:r>
      <w:proofErr w:type="spellStart"/>
      <w:r w:rsidRPr="00346509">
        <w:t>productivity</w:t>
      </w:r>
      <w:proofErr w:type="spellEnd"/>
      <w:r w:rsidRPr="00346509">
        <w:t xml:space="preserve"> </w:t>
      </w:r>
      <w:proofErr w:type="spellStart"/>
      <w:r w:rsidRPr="00346509">
        <w:t>through</w:t>
      </w:r>
      <w:proofErr w:type="spellEnd"/>
      <w:r w:rsidRPr="00346509">
        <w:t xml:space="preserve"> action by management." </w:t>
      </w:r>
      <w:r w:rsidRPr="00346509">
        <w:rPr>
          <w:u w:val="single"/>
        </w:rPr>
        <w:t xml:space="preserve">National </w:t>
      </w:r>
      <w:proofErr w:type="spellStart"/>
      <w:r w:rsidRPr="00346509">
        <w:rPr>
          <w:u w:val="single"/>
        </w:rPr>
        <w:t>productivity</w:t>
      </w:r>
      <w:proofErr w:type="spellEnd"/>
      <w:r w:rsidRPr="00346509">
        <w:rPr>
          <w:u w:val="single"/>
        </w:rPr>
        <w:t xml:space="preserve"> </w:t>
      </w:r>
      <w:proofErr w:type="spellStart"/>
      <w:r w:rsidRPr="00346509">
        <w:rPr>
          <w:u w:val="single"/>
        </w:rPr>
        <w:t>review</w:t>
      </w:r>
      <w:proofErr w:type="spellEnd"/>
      <w:r w:rsidRPr="00346509">
        <w:t xml:space="preserve"> </w:t>
      </w:r>
      <w:r w:rsidRPr="00346509">
        <w:rPr>
          <w:b/>
          <w:bCs/>
        </w:rPr>
        <w:t>1</w:t>
      </w:r>
      <w:r w:rsidRPr="00346509">
        <w:t>(1</w:t>
      </w:r>
      <w:proofErr w:type="gramStart"/>
      <w:r w:rsidRPr="00346509">
        <w:t>):</w:t>
      </w:r>
      <w:proofErr w:type="gramEnd"/>
      <w:r w:rsidRPr="00346509">
        <w:t xml:space="preserve"> 12-22.</w:t>
      </w:r>
    </w:p>
    <w:p w:rsidR="00346509" w:rsidRDefault="00346509" w:rsidP="002F5F47">
      <w:r w:rsidRPr="00346509">
        <w:t xml:space="preserve">Gafsi, M., Brochard, J. M., </w:t>
      </w:r>
      <w:proofErr w:type="spellStart"/>
      <w:r w:rsidRPr="00346509">
        <w:t>Cubizole</w:t>
      </w:r>
      <w:proofErr w:type="spellEnd"/>
      <w:r w:rsidRPr="00346509">
        <w:t xml:space="preserve">, M., </w:t>
      </w:r>
      <w:proofErr w:type="spellStart"/>
      <w:r w:rsidRPr="00346509">
        <w:t>Legay</w:t>
      </w:r>
      <w:proofErr w:type="spellEnd"/>
      <w:r w:rsidRPr="00346509">
        <w:t xml:space="preserve">, E., </w:t>
      </w:r>
      <w:proofErr w:type="spellStart"/>
      <w:r w:rsidRPr="00346509">
        <w:t>Melac</w:t>
      </w:r>
      <w:proofErr w:type="spellEnd"/>
      <w:r w:rsidRPr="00346509">
        <w:t xml:space="preserve">, C., &amp; </w:t>
      </w:r>
      <w:proofErr w:type="spellStart"/>
      <w:r w:rsidRPr="00346509">
        <w:t>Zegdane</w:t>
      </w:r>
      <w:proofErr w:type="spellEnd"/>
      <w:r w:rsidRPr="00346509">
        <w:t xml:space="preserve">-Loisel, C. (2024). Enseigner la gestion stratégique de </w:t>
      </w:r>
      <w:proofErr w:type="gramStart"/>
      <w:r w:rsidRPr="00346509">
        <w:t>l’exploitation:</w:t>
      </w:r>
      <w:proofErr w:type="gramEnd"/>
      <w:r w:rsidRPr="00346509">
        <w:t xml:space="preserve"> la méthode 3S en question. </w:t>
      </w:r>
      <w:r w:rsidRPr="00346509">
        <w:rPr>
          <w:i/>
          <w:iCs/>
        </w:rPr>
        <w:t>Norois</w:t>
      </w:r>
      <w:r w:rsidRPr="00346509">
        <w:t xml:space="preserve">, </w:t>
      </w:r>
      <w:r w:rsidRPr="00346509">
        <w:rPr>
          <w:i/>
          <w:iCs/>
        </w:rPr>
        <w:t>271</w:t>
      </w:r>
      <w:r w:rsidRPr="00346509">
        <w:t>, 129-145.</w:t>
      </w:r>
    </w:p>
    <w:p w:rsidR="00EF4EB6" w:rsidRPr="00EF4EB6" w:rsidRDefault="00EF4EB6" w:rsidP="002F5F47">
      <w:r w:rsidRPr="00EF4EB6">
        <w:t xml:space="preserve">Porter, M. E. </w:t>
      </w:r>
      <w:r>
        <w:t>&amp;</w:t>
      </w:r>
      <w:r w:rsidRPr="00EF4EB6">
        <w:t xml:space="preserve"> M. R. Kramer (2019). </w:t>
      </w:r>
      <w:proofErr w:type="spellStart"/>
      <w:r w:rsidRPr="00EF4EB6">
        <w:t>Creating</w:t>
      </w:r>
      <w:proofErr w:type="spellEnd"/>
      <w:r w:rsidRPr="00EF4EB6">
        <w:t xml:space="preserve"> </w:t>
      </w:r>
      <w:proofErr w:type="spellStart"/>
      <w:r w:rsidRPr="00EF4EB6">
        <w:t>shared</w:t>
      </w:r>
      <w:proofErr w:type="spellEnd"/>
      <w:r w:rsidRPr="00EF4EB6">
        <w:t xml:space="preserve"> value. </w:t>
      </w:r>
      <w:proofErr w:type="spellStart"/>
      <w:r w:rsidRPr="00EF4EB6">
        <w:rPr>
          <w:u w:val="single"/>
        </w:rPr>
        <w:t>Managing</w:t>
      </w:r>
      <w:proofErr w:type="spellEnd"/>
      <w:r w:rsidRPr="00EF4EB6">
        <w:rPr>
          <w:u w:val="single"/>
        </w:rPr>
        <w:t xml:space="preserve"> </w:t>
      </w:r>
      <w:proofErr w:type="spellStart"/>
      <w:r w:rsidRPr="00EF4EB6">
        <w:rPr>
          <w:u w:val="single"/>
        </w:rPr>
        <w:t>sustainable</w:t>
      </w:r>
      <w:proofErr w:type="spellEnd"/>
      <w:r w:rsidRPr="00EF4EB6">
        <w:rPr>
          <w:u w:val="single"/>
        </w:rPr>
        <w:t xml:space="preserve"> business</w:t>
      </w:r>
      <w:r w:rsidRPr="00EF4EB6">
        <w:t xml:space="preserve">, </w:t>
      </w:r>
      <w:proofErr w:type="gramStart"/>
      <w:r w:rsidRPr="00EF4EB6">
        <w:t>Springer</w:t>
      </w:r>
      <w:r w:rsidRPr="00EF4EB6">
        <w:rPr>
          <w:b/>
          <w:bCs/>
        </w:rPr>
        <w:t>:</w:t>
      </w:r>
      <w:proofErr w:type="gramEnd"/>
      <w:r w:rsidRPr="00EF4EB6">
        <w:rPr>
          <w:b/>
          <w:bCs/>
        </w:rPr>
        <w:t xml:space="preserve"> </w:t>
      </w:r>
      <w:r w:rsidRPr="00EF4EB6">
        <w:t>323-346.</w:t>
      </w:r>
    </w:p>
    <w:p w:rsidR="00EF4EB6" w:rsidRPr="00EF4EB6" w:rsidRDefault="00EF4EB6" w:rsidP="002F5F47">
      <w:r w:rsidRPr="00EF4EB6">
        <w:tab/>
      </w:r>
    </w:p>
    <w:p w:rsidR="00E07BBD" w:rsidRPr="002F5F47" w:rsidRDefault="006F55E7" w:rsidP="002F5F47">
      <w:pPr>
        <w:rPr>
          <w:b/>
          <w:bCs/>
          <w:u w:val="single"/>
        </w:rPr>
      </w:pPr>
      <w:r w:rsidRPr="002F5F47">
        <w:rPr>
          <w:b/>
          <w:bCs/>
          <w:u w:val="single"/>
        </w:rPr>
        <w:t>Critères retenus</w:t>
      </w:r>
      <w:r w:rsidR="001E05E7" w:rsidRPr="002F5F47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9BB1086" wp14:editId="12E0B46E">
            <wp:simplePos x="0" y="0"/>
            <wp:positionH relativeFrom="column">
              <wp:posOffset>2330</wp:posOffset>
            </wp:positionH>
            <wp:positionV relativeFrom="paragraph">
              <wp:posOffset>182543</wp:posOffset>
            </wp:positionV>
            <wp:extent cx="6363979" cy="162560"/>
            <wp:effectExtent l="0" t="0" r="0" b="254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D57823B-2F14-9E2D-8610-F44003D31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D57823B-2F14-9E2D-8610-F44003D31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941" cy="16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07BBD" w:rsidRDefault="001E05E7" w:rsidP="002F5F47">
      <w:r w:rsidRPr="001E05E7">
        <w:rPr>
          <w:noProof/>
        </w:rPr>
        <w:drawing>
          <wp:anchor distT="0" distB="0" distL="114300" distR="114300" simplePos="0" relativeHeight="251664384" behindDoc="0" locked="0" layoutInCell="1" allowOverlap="1" wp14:anchorId="76A4986B" wp14:editId="23782BDF">
            <wp:simplePos x="0" y="0"/>
            <wp:positionH relativeFrom="column">
              <wp:posOffset>6809740</wp:posOffset>
            </wp:positionH>
            <wp:positionV relativeFrom="paragraph">
              <wp:posOffset>339090</wp:posOffset>
            </wp:positionV>
            <wp:extent cx="1757907" cy="1289685"/>
            <wp:effectExtent l="0" t="0" r="0" b="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B04152C-F9E0-9CE1-BF4B-77711978BB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B04152C-F9E0-9CE1-BF4B-77711978BB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7907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5E7" w:rsidRDefault="002F5F47" w:rsidP="002F5F47">
      <w:pPr>
        <w:pStyle w:val="Titre1"/>
      </w:pPr>
      <w:r w:rsidRPr="001E05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26503" wp14:editId="2E99F504">
                <wp:simplePos x="0" y="0"/>
                <wp:positionH relativeFrom="column">
                  <wp:posOffset>2463234</wp:posOffset>
                </wp:positionH>
                <wp:positionV relativeFrom="paragraph">
                  <wp:posOffset>53856</wp:posOffset>
                </wp:positionV>
                <wp:extent cx="1233520" cy="1384935"/>
                <wp:effectExtent l="0" t="0" r="0" b="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A662C6-E3A2-F0AC-9226-1C30D75B7A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2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</w:rPr>
                            </w:pP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3- Engagement de ressources sur le long terme modifiant le périmètre d'activité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726503" id="_x0000_t202" coordsize="21600,21600" o:spt="202" path="m,l,21600r21600,l21600,xe">
                <v:stroke joinstyle="miter"/>
                <v:path gradientshapeok="t" o:connecttype="rect"/>
              </v:shapetype>
              <v:shape id="ZoneTexte 9" o:spid="_x0000_s1026" type="#_x0000_t202" style="position:absolute;left:0;text-align:left;margin-left:193.95pt;margin-top:4.25pt;width:97.15pt;height:109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" filled="f" stroked="f">
                <v:textbox style="mso-fit-shape-to-text:t">
                  <w:txbxContent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</w:rPr>
                      </w:pP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>3- Engagement de ressources sur le long terme modifiant le périmètre d'activité</w:t>
                      </w:r>
                    </w:p>
                  </w:txbxContent>
                </v:textbox>
              </v:shape>
            </w:pict>
          </mc:Fallback>
        </mc:AlternateContent>
      </w:r>
      <w:r w:rsidR="001E05E7" w:rsidRPr="001E05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421C0" wp14:editId="264FA1FC">
                <wp:simplePos x="0" y="0"/>
                <wp:positionH relativeFrom="column">
                  <wp:posOffset>4991641</wp:posOffset>
                </wp:positionH>
                <wp:positionV relativeFrom="paragraph">
                  <wp:posOffset>43637</wp:posOffset>
                </wp:positionV>
                <wp:extent cx="1534228" cy="1264204"/>
                <wp:effectExtent l="0" t="0" r="0" b="0"/>
                <wp:wrapNone/>
                <wp:docPr id="59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28" cy="12642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5- </w:t>
                            </w: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  <w:lang w:eastAsia="en-US"/>
                              </w:rPr>
                              <w:t>Développement de ressources spécifiques avec capacités d'amélioration continue / résilience</w:t>
                            </w:r>
                          </w:p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21C0" id="ZoneTexte 10" o:spid="_x0000_s1027" type="#_x0000_t202" style="position:absolute;left:0;text-align:left;margin-left:393.05pt;margin-top:3.45pt;width:120.8pt;height:9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" filled="f" stroked="f">
                <v:textbox>
                  <w:txbxContent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  <w:lang w:eastAsia="en-US"/>
                        </w:rPr>
                      </w:pP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>5</w:t>
                      </w: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 xml:space="preserve">- </w:t>
                      </w:r>
                      <w:r w:rsidRPr="002F5F47">
                        <w:rPr>
                          <w:rFonts w:eastAsia="Arial"/>
                          <w:sz w:val="22"/>
                          <w:szCs w:val="22"/>
                          <w:lang w:eastAsia="en-US"/>
                        </w:rPr>
                        <w:t>Développement de ressources spécifiques avec capacités d'amélioration continue / résilience</w:t>
                      </w:r>
                    </w:p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5E7" w:rsidRPr="001E05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C69C0" wp14:editId="7841D91E">
                <wp:simplePos x="0" y="0"/>
                <wp:positionH relativeFrom="column">
                  <wp:posOffset>3696169</wp:posOffset>
                </wp:positionH>
                <wp:positionV relativeFrom="paragraph">
                  <wp:posOffset>55910</wp:posOffset>
                </wp:positionV>
                <wp:extent cx="1374668" cy="954107"/>
                <wp:effectExtent l="0" t="0" r="0" b="0"/>
                <wp:wrapNone/>
                <wp:docPr id="11" name="ZoneText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98A498-110E-56AA-4BB3-B2C562B4AD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668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</w:rPr>
                            </w:pP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4- Développement de ressources spécifiques de long terme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C69C0" id="_x0000_s1028" type="#_x0000_t202" style="position:absolute;left:0;text-align:left;margin-left:291.05pt;margin-top:4.4pt;width:108.25pt;height:75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" filled="f" stroked="f">
                <v:textbox style="mso-fit-shape-to-text:t">
                  <w:txbxContent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</w:rPr>
                      </w:pP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>4- Développement de ressources spécifiques de long terme</w:t>
                      </w:r>
                    </w:p>
                  </w:txbxContent>
                </v:textbox>
              </v:shape>
            </w:pict>
          </mc:Fallback>
        </mc:AlternateContent>
      </w:r>
      <w:r w:rsidR="001E05E7" w:rsidRPr="001E05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573C0" wp14:editId="2B465342">
                <wp:simplePos x="0" y="0"/>
                <wp:positionH relativeFrom="column">
                  <wp:posOffset>-16080</wp:posOffset>
                </wp:positionH>
                <wp:positionV relativeFrom="paragraph">
                  <wp:posOffset>55910</wp:posOffset>
                </wp:positionV>
                <wp:extent cx="1294765" cy="1202835"/>
                <wp:effectExtent l="0" t="0" r="0" b="0"/>
                <wp:wrapNone/>
                <wp:docPr id="8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B6A0BE-1234-3F99-BFA0-2FDED7BBC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02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</w:rPr>
                            </w:pP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1- Évolution de l'activité - changement de pratiques (réallocation de ressources)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73C0" id="ZoneTexte 7" o:spid="_x0000_s1029" type="#_x0000_t202" style="position:absolute;left:0;text-align:left;margin-left:-1.25pt;margin-top:4.4pt;width:101.95pt;height:9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" filled="f" stroked="f">
                <v:textbox>
                  <w:txbxContent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</w:rPr>
                      </w:pP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 xml:space="preserve">1- </w:t>
                      </w: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>Évolution</w:t>
                      </w: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 xml:space="preserve"> de l'activité - changement de pratiques (réallocation de ressources)</w:t>
                      </w:r>
                    </w:p>
                  </w:txbxContent>
                </v:textbox>
              </v:shape>
            </w:pict>
          </mc:Fallback>
        </mc:AlternateContent>
      </w:r>
      <w:r w:rsidR="001E05E7" w:rsidRPr="001E05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ADCA5" wp14:editId="7E3F603B">
                <wp:simplePos x="0" y="0"/>
                <wp:positionH relativeFrom="column">
                  <wp:posOffset>1278255</wp:posOffset>
                </wp:positionH>
                <wp:positionV relativeFrom="paragraph">
                  <wp:posOffset>55254</wp:posOffset>
                </wp:positionV>
                <wp:extent cx="1282615" cy="738505"/>
                <wp:effectExtent l="0" t="0" r="0" b="0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412080-695A-E5FB-79F6-F8F00576D7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615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05E7" w:rsidRPr="002F5F47" w:rsidRDefault="001E05E7" w:rsidP="002F5F47">
                            <w:pPr>
                              <w:jc w:val="left"/>
                              <w:rPr>
                                <w:rFonts w:eastAsia="Arial"/>
                                <w:sz w:val="22"/>
                                <w:szCs w:val="22"/>
                              </w:rPr>
                            </w:pPr>
                            <w:r w:rsidRPr="002F5F4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2- Engagement de ressources sur le long terme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ADCA5" id="ZoneTexte 8" o:spid="_x0000_s1030" type="#_x0000_t202" style="position:absolute;left:0;text-align:left;margin-left:100.65pt;margin-top:4.35pt;width:101pt;height:5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" filled="f" stroked="f">
                <v:textbox style="mso-fit-shape-to-text:t">
                  <w:txbxContent>
                    <w:p w:rsidR="001E05E7" w:rsidRPr="002F5F47" w:rsidRDefault="001E05E7" w:rsidP="002F5F47">
                      <w:pPr>
                        <w:jc w:val="left"/>
                        <w:rPr>
                          <w:rFonts w:eastAsia="Arial"/>
                          <w:sz w:val="22"/>
                          <w:szCs w:val="22"/>
                        </w:rPr>
                      </w:pPr>
                      <w:r w:rsidRPr="002F5F47">
                        <w:rPr>
                          <w:rFonts w:eastAsia="Arial"/>
                          <w:sz w:val="22"/>
                          <w:szCs w:val="22"/>
                        </w:rPr>
                        <w:t>2- Engagement de ressources sur le long terme</w:t>
                      </w:r>
                    </w:p>
                  </w:txbxContent>
                </v:textbox>
              </v:shape>
            </w:pict>
          </mc:Fallback>
        </mc:AlternateContent>
      </w:r>
    </w:p>
    <w:p w:rsidR="001E05E7" w:rsidRDefault="001E05E7" w:rsidP="002F5F47">
      <w:pPr>
        <w:pStyle w:val="Titre1"/>
      </w:pPr>
    </w:p>
    <w:p w:rsidR="001E05E7" w:rsidRDefault="001E05E7" w:rsidP="002F5F47">
      <w:pPr>
        <w:pStyle w:val="Titre1"/>
      </w:pPr>
    </w:p>
    <w:p w:rsidR="00925D3B" w:rsidRDefault="00925D3B" w:rsidP="002F5F47"/>
    <w:p w:rsidR="00813758" w:rsidRDefault="00813758" w:rsidP="002F5F47"/>
    <w:p w:rsidR="00925D3B" w:rsidRDefault="00925D3B" w:rsidP="002F5F47">
      <w:pPr>
        <w:pStyle w:val="Titre2"/>
        <w:numPr>
          <w:ilvl w:val="0"/>
          <w:numId w:val="2"/>
        </w:numPr>
      </w:pPr>
      <w:r>
        <w:t xml:space="preserve">Dimension – Posture d’accompagnement </w:t>
      </w:r>
    </w:p>
    <w:p w:rsidR="00925D3B" w:rsidRDefault="00925D3B" w:rsidP="002F5F47"/>
    <w:p w:rsidR="006F55E7" w:rsidRPr="002F5F47" w:rsidRDefault="006F55E7" w:rsidP="002F5F47">
      <w:pPr>
        <w:rPr>
          <w:b/>
          <w:bCs/>
          <w:u w:val="single"/>
        </w:rPr>
      </w:pPr>
      <w:r w:rsidRPr="002F5F47">
        <w:rPr>
          <w:b/>
          <w:bCs/>
          <w:u w:val="single"/>
        </w:rPr>
        <w:t>Références mobilisées</w:t>
      </w:r>
    </w:p>
    <w:p w:rsidR="002F5F47" w:rsidRPr="002F5F47" w:rsidRDefault="002F5F47" w:rsidP="002F5F47">
      <w:r w:rsidRPr="002F5F47">
        <w:t>CIVAM </w:t>
      </w:r>
      <w:r w:rsidR="0017270A">
        <w:t xml:space="preserve">- </w:t>
      </w:r>
      <w:r w:rsidR="0017270A" w:rsidRPr="002F5F47">
        <w:t xml:space="preserve">Différentes ressources </w:t>
      </w:r>
      <w:r w:rsidRPr="002F5F47">
        <w:t>: https://www.civam.org/</w:t>
      </w:r>
    </w:p>
    <w:p w:rsidR="008436AB" w:rsidRPr="002F5F47" w:rsidRDefault="008436AB" w:rsidP="002F5F47">
      <w:r w:rsidRPr="002F5F47">
        <w:t xml:space="preserve">INRAE (2021). Sciences et Recherches Participatives à INRAE. Coordination Delphine Mézière. </w:t>
      </w:r>
      <w:proofErr w:type="spellStart"/>
      <w:r w:rsidRPr="002F5F47">
        <w:t>NovAE</w:t>
      </w:r>
      <w:proofErr w:type="spellEnd"/>
      <w:r w:rsidRPr="002F5F47">
        <w:t xml:space="preserve">. Paris, </w:t>
      </w:r>
      <w:proofErr w:type="gramStart"/>
      <w:r w:rsidRPr="002F5F47">
        <w:t>INRAE</w:t>
      </w:r>
      <w:r w:rsidRPr="002F5F47">
        <w:rPr>
          <w:b/>
          <w:bCs/>
        </w:rPr>
        <w:t>:</w:t>
      </w:r>
      <w:proofErr w:type="gramEnd"/>
      <w:r w:rsidRPr="002F5F47">
        <w:rPr>
          <w:b/>
          <w:bCs/>
        </w:rPr>
        <w:t xml:space="preserve"> </w:t>
      </w:r>
      <w:r w:rsidRPr="002F5F47">
        <w:t>149 p.</w:t>
      </w:r>
    </w:p>
    <w:p w:rsidR="002F5F47" w:rsidRPr="002F5F47" w:rsidRDefault="002F5F47" w:rsidP="002F5F47">
      <w:r w:rsidRPr="002F5F47">
        <w:t xml:space="preserve">Lucas, V., </w:t>
      </w:r>
      <w:proofErr w:type="spellStart"/>
      <w:r w:rsidRPr="002F5F47">
        <w:t>Gasselin</w:t>
      </w:r>
      <w:proofErr w:type="spellEnd"/>
      <w:r w:rsidRPr="002F5F47">
        <w:t xml:space="preserve">, P., Thomas, F., &amp; </w:t>
      </w:r>
      <w:proofErr w:type="spellStart"/>
      <w:r w:rsidRPr="002F5F47">
        <w:t>Vaquié</w:t>
      </w:r>
      <w:proofErr w:type="spellEnd"/>
      <w:r w:rsidRPr="002F5F47">
        <w:t xml:space="preserve">, P. F. (2014). Coopération agricole de </w:t>
      </w:r>
      <w:proofErr w:type="gramStart"/>
      <w:r w:rsidRPr="002F5F47">
        <w:t>production:</w:t>
      </w:r>
      <w:proofErr w:type="gramEnd"/>
      <w:r w:rsidRPr="002F5F47">
        <w:t xml:space="preserve"> quand l'activité agricole se distribue entre exploitation et action collective de proximité. EDP SCIENCES</w:t>
      </w:r>
    </w:p>
    <w:p w:rsidR="003F1C0E" w:rsidRPr="003F1C0E" w:rsidRDefault="003F1C0E" w:rsidP="002F5F47">
      <w:r w:rsidRPr="002F5F47">
        <w:t>Paul, M. (2020). La démarche d'accompagnement : Repères méthodologiques et ressources théoriques. (2e éd.). De Boeck Supérieur. https://doi.org/10.3917/dbu.paul.2020.01.</w:t>
      </w:r>
      <w:r w:rsidRPr="003F1C0E">
        <w:tab/>
      </w:r>
    </w:p>
    <w:p w:rsidR="003F1C0E" w:rsidRPr="002F5F47" w:rsidRDefault="003F1C0E" w:rsidP="002F5F47">
      <w:proofErr w:type="spellStart"/>
      <w:r w:rsidRPr="003F1C0E">
        <w:t>Pretty</w:t>
      </w:r>
      <w:proofErr w:type="spellEnd"/>
      <w:r w:rsidRPr="003F1C0E">
        <w:t xml:space="preserve">, J. N. (1995). </w:t>
      </w:r>
      <w:proofErr w:type="spellStart"/>
      <w:r w:rsidRPr="003F1C0E">
        <w:t>Participatory</w:t>
      </w:r>
      <w:proofErr w:type="spellEnd"/>
      <w:r w:rsidRPr="003F1C0E">
        <w:t xml:space="preserve"> </w:t>
      </w:r>
      <w:proofErr w:type="spellStart"/>
      <w:r w:rsidRPr="003F1C0E">
        <w:t>learning</w:t>
      </w:r>
      <w:proofErr w:type="spellEnd"/>
      <w:r w:rsidRPr="003F1C0E">
        <w:t xml:space="preserve"> for </w:t>
      </w:r>
      <w:proofErr w:type="spellStart"/>
      <w:r w:rsidRPr="003F1C0E">
        <w:t>sustainable</w:t>
      </w:r>
      <w:proofErr w:type="spellEnd"/>
      <w:r w:rsidRPr="003F1C0E">
        <w:t xml:space="preserve"> agriculture. </w:t>
      </w:r>
      <w:r w:rsidRPr="003F1C0E">
        <w:rPr>
          <w:u w:val="single"/>
        </w:rPr>
        <w:t xml:space="preserve">World </w:t>
      </w:r>
      <w:proofErr w:type="spellStart"/>
      <w:r w:rsidRPr="003F1C0E">
        <w:rPr>
          <w:u w:val="single"/>
        </w:rPr>
        <w:t>Development</w:t>
      </w:r>
      <w:proofErr w:type="spellEnd"/>
      <w:r w:rsidRPr="003F1C0E">
        <w:t xml:space="preserve"> 23(8): 1247-1263.</w:t>
      </w:r>
    </w:p>
    <w:p w:rsidR="00925D3B" w:rsidRDefault="00925D3B" w:rsidP="002F5F47">
      <w:r w:rsidRPr="00925D3B">
        <w:tab/>
      </w:r>
    </w:p>
    <w:p w:rsidR="00F7493E" w:rsidRDefault="00F7493E" w:rsidP="002F5F47"/>
    <w:p w:rsidR="00F7493E" w:rsidRPr="00925D3B" w:rsidRDefault="00F7493E" w:rsidP="002F5F47"/>
    <w:p w:rsidR="00925D3B" w:rsidRPr="002F5F47" w:rsidRDefault="006F55E7" w:rsidP="002F5F47">
      <w:pPr>
        <w:rPr>
          <w:b/>
          <w:bCs/>
          <w:u w:val="single"/>
        </w:rPr>
      </w:pPr>
      <w:r w:rsidRPr="002F5F47">
        <w:rPr>
          <w:b/>
          <w:bCs/>
          <w:u w:val="single"/>
        </w:rPr>
        <w:lastRenderedPageBreak/>
        <w:t>Critères retenus</w:t>
      </w:r>
    </w:p>
    <w:p w:rsidR="00925D3B" w:rsidRDefault="00925D3B" w:rsidP="002F5F47">
      <w:r w:rsidRPr="001E05E7">
        <w:rPr>
          <w:noProof/>
        </w:rPr>
        <w:drawing>
          <wp:anchor distT="0" distB="0" distL="114300" distR="114300" simplePos="0" relativeHeight="251668480" behindDoc="0" locked="0" layoutInCell="1" allowOverlap="1" wp14:anchorId="3E944B23" wp14:editId="5A1349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63979" cy="162560"/>
            <wp:effectExtent l="0" t="0" r="0" b="2540"/>
            <wp:wrapNone/>
            <wp:docPr id="6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D57823B-2F14-9E2D-8610-F44003D31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D57823B-2F14-9E2D-8610-F44003D31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941" cy="16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9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1701"/>
        <w:gridCol w:w="1984"/>
        <w:gridCol w:w="2126"/>
        <w:gridCol w:w="1985"/>
      </w:tblGrid>
      <w:tr w:rsidR="00925D3B" w:rsidRPr="002F5F47" w:rsidTr="00925D3B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925D3B" w:rsidRPr="002F5F47" w:rsidRDefault="00925D3B" w:rsidP="00F7493E">
            <w:pPr>
              <w:jc w:val="left"/>
              <w:rPr>
                <w:sz w:val="20"/>
                <w:szCs w:val="20"/>
              </w:rPr>
            </w:pPr>
            <w:r w:rsidRPr="002F5F47">
              <w:rPr>
                <w:sz w:val="20"/>
                <w:szCs w:val="20"/>
              </w:rPr>
              <w:t>1- Approche linéaire descendante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925D3B" w:rsidRPr="002F5F47" w:rsidRDefault="00925D3B" w:rsidP="00F7493E">
            <w:pPr>
              <w:jc w:val="left"/>
              <w:rPr>
                <w:sz w:val="20"/>
                <w:szCs w:val="20"/>
              </w:rPr>
            </w:pPr>
            <w:r w:rsidRPr="002F5F47">
              <w:rPr>
                <w:sz w:val="20"/>
                <w:szCs w:val="20"/>
              </w:rPr>
              <w:t xml:space="preserve">2- </w:t>
            </w:r>
            <w:r w:rsidRPr="002F5F47">
              <w:rPr>
                <w:b/>
                <w:bCs/>
                <w:sz w:val="20"/>
                <w:szCs w:val="20"/>
              </w:rPr>
              <w:t>Dialogue</w:t>
            </w:r>
            <w:r w:rsidRPr="002F5F47">
              <w:rPr>
                <w:sz w:val="20"/>
                <w:szCs w:val="20"/>
              </w:rPr>
              <w:t xml:space="preserve"> avec les bénéficiaires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925D3B" w:rsidRPr="002F5F47" w:rsidRDefault="00925D3B" w:rsidP="00F7493E">
            <w:pPr>
              <w:jc w:val="left"/>
              <w:rPr>
                <w:sz w:val="20"/>
                <w:szCs w:val="20"/>
              </w:rPr>
            </w:pPr>
            <w:r w:rsidRPr="002F5F47">
              <w:rPr>
                <w:sz w:val="20"/>
                <w:szCs w:val="20"/>
              </w:rPr>
              <w:t xml:space="preserve">3- </w:t>
            </w:r>
            <w:r w:rsidRPr="002F5F47">
              <w:rPr>
                <w:b/>
                <w:bCs/>
                <w:sz w:val="20"/>
                <w:szCs w:val="20"/>
              </w:rPr>
              <w:t>Considération pour savoirs locaux et tacites</w:t>
            </w:r>
            <w:r w:rsidRPr="002F5F47">
              <w:rPr>
                <w:sz w:val="20"/>
                <w:szCs w:val="20"/>
              </w:rPr>
              <w:t xml:space="preserve"> et articulation avec savoirs scientifiques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925D3B" w:rsidRPr="002F5F47" w:rsidRDefault="00925D3B" w:rsidP="00F7493E">
            <w:pPr>
              <w:jc w:val="left"/>
              <w:rPr>
                <w:sz w:val="20"/>
                <w:szCs w:val="20"/>
              </w:rPr>
            </w:pPr>
            <w:r w:rsidRPr="002F5F47">
              <w:rPr>
                <w:sz w:val="20"/>
                <w:szCs w:val="20"/>
              </w:rPr>
              <w:t xml:space="preserve">4- </w:t>
            </w:r>
            <w:r w:rsidRPr="002F5F47">
              <w:rPr>
                <w:b/>
                <w:bCs/>
                <w:sz w:val="20"/>
                <w:szCs w:val="20"/>
              </w:rPr>
              <w:t>Co-construction</w:t>
            </w:r>
            <w:r w:rsidRPr="002F5F47">
              <w:rPr>
                <w:sz w:val="20"/>
                <w:szCs w:val="20"/>
              </w:rPr>
              <w:t xml:space="preserve"> de l’analyse de la situation, du projet et des moyens à mobiliser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925D3B" w:rsidRPr="002F5F47" w:rsidRDefault="00925D3B" w:rsidP="00F7493E">
            <w:pPr>
              <w:jc w:val="left"/>
              <w:rPr>
                <w:sz w:val="20"/>
                <w:szCs w:val="20"/>
              </w:rPr>
            </w:pPr>
            <w:r w:rsidRPr="002F5F47">
              <w:rPr>
                <w:sz w:val="20"/>
                <w:szCs w:val="20"/>
              </w:rPr>
              <w:t xml:space="preserve">5- </w:t>
            </w:r>
            <w:r w:rsidRPr="002F5F47">
              <w:rPr>
                <w:b/>
                <w:bCs/>
                <w:sz w:val="20"/>
                <w:szCs w:val="20"/>
              </w:rPr>
              <w:t xml:space="preserve">Apprentissage social </w:t>
            </w:r>
            <w:r w:rsidRPr="002F5F47">
              <w:rPr>
                <w:sz w:val="20"/>
                <w:szCs w:val="20"/>
              </w:rPr>
              <w:t>(impliquant des acteurs au-delà des agriculteurs)</w:t>
            </w:r>
          </w:p>
        </w:tc>
      </w:tr>
    </w:tbl>
    <w:p w:rsidR="00813758" w:rsidRPr="00925D3B" w:rsidRDefault="00813758" w:rsidP="002F5F47"/>
    <w:p w:rsidR="00665944" w:rsidRDefault="00665944" w:rsidP="002F5F47">
      <w:pPr>
        <w:pStyle w:val="Titre2"/>
        <w:numPr>
          <w:ilvl w:val="0"/>
          <w:numId w:val="2"/>
        </w:numPr>
      </w:pPr>
      <w:r>
        <w:t xml:space="preserve">Dimension – Degré de territorialisation </w:t>
      </w:r>
    </w:p>
    <w:p w:rsidR="00665944" w:rsidRDefault="00665944" w:rsidP="002F5F47"/>
    <w:p w:rsidR="00665944" w:rsidRPr="0017270A" w:rsidRDefault="00665944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Références mobilisées</w:t>
      </w:r>
    </w:p>
    <w:p w:rsidR="00665944" w:rsidRPr="00925D3B" w:rsidRDefault="00665944" w:rsidP="002F5F47">
      <w:r w:rsidRPr="00925D3B">
        <w:t xml:space="preserve">Dervillé, M. and G. Allaire (2014). "Quelles perspectives pour les filières laitières de montagne après la suppression des quotas </w:t>
      </w:r>
      <w:proofErr w:type="gramStart"/>
      <w:r w:rsidRPr="00925D3B">
        <w:t>laitiers?</w:t>
      </w:r>
      <w:proofErr w:type="gramEnd"/>
      <w:r w:rsidRPr="00925D3B">
        <w:t xml:space="preserve"> Une approche en termes de régime de concurrence." </w:t>
      </w:r>
      <w:r w:rsidRPr="00925D3B">
        <w:rPr>
          <w:u w:val="single"/>
        </w:rPr>
        <w:t>Dossier. INRA Prod. Anim</w:t>
      </w:r>
      <w:r w:rsidRPr="00925D3B">
        <w:t xml:space="preserve"> </w:t>
      </w:r>
      <w:proofErr w:type="gramStart"/>
      <w:r w:rsidRPr="00925D3B">
        <w:rPr>
          <w:b/>
          <w:bCs/>
        </w:rPr>
        <w:t>27</w:t>
      </w:r>
      <w:r w:rsidRPr="00925D3B">
        <w:t>:</w:t>
      </w:r>
      <w:proofErr w:type="gramEnd"/>
      <w:r w:rsidRPr="00925D3B">
        <w:t xml:space="preserve"> 17-30.</w:t>
      </w:r>
    </w:p>
    <w:p w:rsidR="00665944" w:rsidRPr="00925D3B" w:rsidRDefault="00665944" w:rsidP="002F5F47">
      <w:r w:rsidRPr="00925D3B">
        <w:t>Pecqueur, B. (2001). "Qualité et développement territorial</w:t>
      </w:r>
      <w:r>
        <w:t xml:space="preserve"> </w:t>
      </w:r>
      <w:r w:rsidRPr="00925D3B">
        <w:t xml:space="preserve">: l'hypothèse du panier de biens et de services territorialisés." </w:t>
      </w:r>
      <w:r w:rsidRPr="00925D3B">
        <w:rPr>
          <w:u w:val="single"/>
        </w:rPr>
        <w:t>Économie rurale</w:t>
      </w:r>
      <w:r w:rsidRPr="00925D3B">
        <w:t xml:space="preserve"> </w:t>
      </w:r>
      <w:r w:rsidRPr="00925D3B">
        <w:rPr>
          <w:b/>
          <w:bCs/>
        </w:rPr>
        <w:t>261</w:t>
      </w:r>
      <w:r w:rsidRPr="00925D3B">
        <w:t>(1</w:t>
      </w:r>
      <w:proofErr w:type="gramStart"/>
      <w:r w:rsidRPr="00925D3B">
        <w:t>):</w:t>
      </w:r>
      <w:proofErr w:type="gramEnd"/>
      <w:r w:rsidRPr="00925D3B">
        <w:t xml:space="preserve"> 37-49.</w:t>
      </w:r>
    </w:p>
    <w:p w:rsidR="00665944" w:rsidRPr="00925D3B" w:rsidRDefault="00665944" w:rsidP="002F5F47">
      <w:r w:rsidRPr="00925D3B">
        <w:tab/>
      </w:r>
    </w:p>
    <w:p w:rsidR="00665944" w:rsidRPr="0017270A" w:rsidRDefault="00665944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Critères retenus</w:t>
      </w:r>
    </w:p>
    <w:p w:rsidR="00665944" w:rsidRDefault="00665944" w:rsidP="002F5F47">
      <w:r w:rsidRPr="001E05E7">
        <w:rPr>
          <w:noProof/>
        </w:rPr>
        <w:drawing>
          <wp:anchor distT="0" distB="0" distL="114300" distR="114300" simplePos="0" relativeHeight="251670528" behindDoc="0" locked="0" layoutInCell="1" allowOverlap="1" wp14:anchorId="2C31241A" wp14:editId="7442D11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63979" cy="162560"/>
            <wp:effectExtent l="0" t="0" r="0" b="2540"/>
            <wp:wrapNone/>
            <wp:docPr id="6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D57823B-2F14-9E2D-8610-F44003D31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D57823B-2F14-9E2D-8610-F44003D31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941" cy="16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1006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2126"/>
        <w:gridCol w:w="1843"/>
        <w:gridCol w:w="2126"/>
        <w:gridCol w:w="2127"/>
      </w:tblGrid>
      <w:tr w:rsidR="00346509" w:rsidRPr="0017270A" w:rsidTr="0017270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5944" w:rsidRPr="0017270A" w:rsidRDefault="00665944" w:rsidP="002F5F47">
            <w:pPr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1- </w:t>
            </w:r>
            <w:proofErr w:type="spellStart"/>
            <w:r w:rsidRPr="0017270A">
              <w:rPr>
                <w:rFonts w:eastAsia="Calibri"/>
                <w:sz w:val="22"/>
                <w:szCs w:val="22"/>
              </w:rPr>
              <w:t>Ateritorialisé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5944" w:rsidRPr="0017270A" w:rsidRDefault="00665944" w:rsidP="0017270A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2- </w:t>
            </w:r>
            <w:r w:rsidR="00813758">
              <w:rPr>
                <w:rFonts w:eastAsia="Calibri"/>
                <w:sz w:val="22"/>
                <w:szCs w:val="22"/>
              </w:rPr>
              <w:t>G</w:t>
            </w:r>
            <w:r w:rsidRPr="0017270A">
              <w:rPr>
                <w:rFonts w:eastAsia="Calibri"/>
                <w:sz w:val="22"/>
                <w:szCs w:val="22"/>
              </w:rPr>
              <w:t>estion territoriale de ressources génériques / sectorielles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5944" w:rsidRPr="0017270A" w:rsidRDefault="00665944" w:rsidP="0017270A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3- </w:t>
            </w:r>
            <w:r w:rsidR="00813758">
              <w:rPr>
                <w:rFonts w:eastAsia="Calibri"/>
                <w:sz w:val="22"/>
                <w:szCs w:val="22"/>
              </w:rPr>
              <w:t>G</w:t>
            </w:r>
            <w:r w:rsidRPr="0017270A">
              <w:rPr>
                <w:rFonts w:eastAsia="Calibri"/>
                <w:sz w:val="22"/>
                <w:szCs w:val="22"/>
              </w:rPr>
              <w:t xml:space="preserve">estion territoriale de </w:t>
            </w:r>
            <w:r w:rsidR="001207B0" w:rsidRPr="0017270A">
              <w:rPr>
                <w:sz w:val="22"/>
                <w:szCs w:val="22"/>
              </w:rPr>
              <w:t>ressources spécifiques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5944" w:rsidRPr="0017270A" w:rsidRDefault="00665944" w:rsidP="0017270A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4- </w:t>
            </w:r>
            <w:r w:rsidR="00813758">
              <w:rPr>
                <w:rFonts w:eastAsia="Calibri"/>
                <w:sz w:val="22"/>
                <w:szCs w:val="22"/>
              </w:rPr>
              <w:t>G</w:t>
            </w:r>
            <w:r w:rsidRPr="0017270A">
              <w:rPr>
                <w:rFonts w:eastAsia="Calibri"/>
                <w:sz w:val="22"/>
                <w:szCs w:val="22"/>
              </w:rPr>
              <w:t xml:space="preserve">estion territoriale de </w:t>
            </w:r>
            <w:r w:rsidR="001207B0" w:rsidRPr="0017270A">
              <w:rPr>
                <w:sz w:val="22"/>
                <w:szCs w:val="22"/>
              </w:rPr>
              <w:t>ressources spécifiques avec segmentation</w:t>
            </w:r>
            <w:r w:rsidRPr="0017270A">
              <w:rPr>
                <w:rFonts w:eastAsia="Calibri"/>
                <w:sz w:val="22"/>
                <w:szCs w:val="22"/>
              </w:rPr>
              <w:t xml:space="preserve"> marché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5944" w:rsidRPr="0017270A" w:rsidRDefault="00665944" w:rsidP="0017270A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5- Spécification territoriale intersectorielle (allant </w:t>
            </w:r>
            <w:r w:rsidR="001207B0" w:rsidRPr="0017270A">
              <w:rPr>
                <w:sz w:val="22"/>
                <w:szCs w:val="22"/>
              </w:rPr>
              <w:t>au-delà</w:t>
            </w:r>
            <w:r w:rsidRPr="0017270A">
              <w:rPr>
                <w:rFonts w:eastAsia="Calibri"/>
                <w:sz w:val="22"/>
                <w:szCs w:val="22"/>
              </w:rPr>
              <w:t xml:space="preserve"> de l’agricole)</w:t>
            </w:r>
          </w:p>
        </w:tc>
      </w:tr>
    </w:tbl>
    <w:p w:rsidR="00665944" w:rsidRDefault="00665944" w:rsidP="002F5F47"/>
    <w:p w:rsidR="00804091" w:rsidRDefault="00804091" w:rsidP="002F5F47">
      <w:pPr>
        <w:pStyle w:val="Titre2"/>
        <w:numPr>
          <w:ilvl w:val="0"/>
          <w:numId w:val="2"/>
        </w:numPr>
      </w:pPr>
      <w:r>
        <w:t xml:space="preserve">Dimension – Le collectif impliqué </w:t>
      </w:r>
    </w:p>
    <w:p w:rsidR="00804091" w:rsidRDefault="00804091" w:rsidP="002F5F47"/>
    <w:p w:rsidR="00804091" w:rsidRPr="0017270A" w:rsidRDefault="00804091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Références mobilisées</w:t>
      </w:r>
    </w:p>
    <w:p w:rsidR="00A96290" w:rsidRPr="00A96290" w:rsidRDefault="00A96290" w:rsidP="002F5F47">
      <w:r w:rsidRPr="00A96290">
        <w:t>Barney, J. B. (2001). "Resource-</w:t>
      </w:r>
      <w:proofErr w:type="spellStart"/>
      <w:r w:rsidRPr="00A96290">
        <w:t>based</w:t>
      </w:r>
      <w:proofErr w:type="spellEnd"/>
      <w:r w:rsidRPr="00A96290">
        <w:t xml:space="preserve"> </w:t>
      </w:r>
      <w:proofErr w:type="spellStart"/>
      <w:r w:rsidRPr="00A96290">
        <w:t>theories</w:t>
      </w:r>
      <w:proofErr w:type="spellEnd"/>
      <w:r w:rsidRPr="00A96290">
        <w:t xml:space="preserve"> of </w:t>
      </w:r>
      <w:proofErr w:type="spellStart"/>
      <w:r w:rsidRPr="00A96290">
        <w:t>competitive</w:t>
      </w:r>
      <w:proofErr w:type="spellEnd"/>
      <w:r w:rsidRPr="00A96290">
        <w:t xml:space="preserve"> </w:t>
      </w:r>
      <w:proofErr w:type="spellStart"/>
      <w:proofErr w:type="gramStart"/>
      <w:r w:rsidRPr="00A96290">
        <w:t>advantage</w:t>
      </w:r>
      <w:proofErr w:type="spellEnd"/>
      <w:r w:rsidRPr="00A96290">
        <w:t>:</w:t>
      </w:r>
      <w:proofErr w:type="gramEnd"/>
      <w:r w:rsidRPr="00A96290">
        <w:t xml:space="preserve"> A </w:t>
      </w:r>
      <w:proofErr w:type="spellStart"/>
      <w:r w:rsidRPr="00A96290">
        <w:t>ten-year</w:t>
      </w:r>
      <w:proofErr w:type="spellEnd"/>
      <w:r w:rsidRPr="00A96290">
        <w:t xml:space="preserve"> </w:t>
      </w:r>
      <w:proofErr w:type="spellStart"/>
      <w:r w:rsidRPr="00A96290">
        <w:t>retrospective</w:t>
      </w:r>
      <w:proofErr w:type="spellEnd"/>
      <w:r w:rsidRPr="00A96290">
        <w:t xml:space="preserve"> on the </w:t>
      </w:r>
      <w:proofErr w:type="spellStart"/>
      <w:r w:rsidRPr="00A96290">
        <w:t>resource-based</w:t>
      </w:r>
      <w:proofErr w:type="spellEnd"/>
      <w:r w:rsidRPr="00A96290">
        <w:t xml:space="preserve"> </w:t>
      </w:r>
      <w:proofErr w:type="spellStart"/>
      <w:r w:rsidRPr="00A96290">
        <w:t>view</w:t>
      </w:r>
      <w:proofErr w:type="spellEnd"/>
      <w:r w:rsidRPr="00A96290">
        <w:t xml:space="preserve">." </w:t>
      </w:r>
      <w:r w:rsidRPr="00A96290">
        <w:rPr>
          <w:u w:val="single"/>
        </w:rPr>
        <w:t>Journal of management</w:t>
      </w:r>
      <w:r w:rsidRPr="00A96290">
        <w:t xml:space="preserve"> </w:t>
      </w:r>
      <w:r w:rsidRPr="00A96290">
        <w:rPr>
          <w:b/>
          <w:bCs/>
        </w:rPr>
        <w:t>27</w:t>
      </w:r>
      <w:r w:rsidRPr="00A96290">
        <w:t>(6</w:t>
      </w:r>
      <w:proofErr w:type="gramStart"/>
      <w:r w:rsidRPr="00A96290">
        <w:t>):</w:t>
      </w:r>
      <w:proofErr w:type="gramEnd"/>
      <w:r w:rsidRPr="00A96290">
        <w:t xml:space="preserve"> 643-650.</w:t>
      </w:r>
    </w:p>
    <w:p w:rsidR="00A96290" w:rsidRDefault="00A96290" w:rsidP="002F5F47">
      <w:r>
        <w:t xml:space="preserve">Coquil, X., Junior, D. S., </w:t>
      </w:r>
      <w:proofErr w:type="spellStart"/>
      <w:r>
        <w:t>Lusson</w:t>
      </w:r>
      <w:proofErr w:type="spellEnd"/>
      <w:r>
        <w:t xml:space="preserve">, J. M., &amp; Miranda, M. (2019). Les réseaux Rad et </w:t>
      </w:r>
      <w:proofErr w:type="spellStart"/>
      <w:r>
        <w:t>Rede</w:t>
      </w:r>
      <w:proofErr w:type="spellEnd"/>
      <w:r>
        <w:t xml:space="preserve"> </w:t>
      </w:r>
      <w:proofErr w:type="gramStart"/>
      <w:r>
        <w:t>Capa:</w:t>
      </w:r>
      <w:proofErr w:type="gramEnd"/>
      <w:r>
        <w:t xml:space="preserve"> la technique au service du projet politique d’un autre modèle agricole?. </w:t>
      </w:r>
      <w:r>
        <w:rPr>
          <w:i/>
          <w:iCs/>
        </w:rPr>
        <w:t>Natures Sciences Sociétés</w:t>
      </w:r>
      <w:r>
        <w:t xml:space="preserve">, </w:t>
      </w:r>
      <w:r>
        <w:rPr>
          <w:i/>
          <w:iCs/>
        </w:rPr>
        <w:t>27</w:t>
      </w:r>
      <w:r>
        <w:t>(1), 53-62.</w:t>
      </w:r>
    </w:p>
    <w:p w:rsidR="00A96290" w:rsidRPr="00C3386F" w:rsidRDefault="00A96290" w:rsidP="002F5F47">
      <w:r w:rsidRPr="00A96290">
        <w:t xml:space="preserve">Filippi, M., Frey, O., &amp; </w:t>
      </w:r>
      <w:proofErr w:type="spellStart"/>
      <w:r w:rsidRPr="00A96290">
        <w:t>Mauget</w:t>
      </w:r>
      <w:proofErr w:type="spellEnd"/>
      <w:r w:rsidRPr="00A96290">
        <w:t xml:space="preserve">, R. (2008). Les coopératives agricoles face à l’internationalisation et à la mondialisation des marchés. </w:t>
      </w:r>
      <w:r w:rsidRPr="00A96290">
        <w:rPr>
          <w:i/>
          <w:iCs/>
        </w:rPr>
        <w:t>Revue internationale de l'économie sociale</w:t>
      </w:r>
      <w:r w:rsidRPr="00A96290">
        <w:t>, (310), 31-51.</w:t>
      </w:r>
    </w:p>
    <w:p w:rsidR="00C3386F" w:rsidRPr="00C3386F" w:rsidRDefault="00C3386F" w:rsidP="002F5F47">
      <w:r w:rsidRPr="00C3386F">
        <w:t xml:space="preserve">Nguyen, G. and F. </w:t>
      </w:r>
      <w:proofErr w:type="spellStart"/>
      <w:r w:rsidRPr="00C3386F">
        <w:t>Purseigle</w:t>
      </w:r>
      <w:proofErr w:type="spellEnd"/>
      <w:r w:rsidRPr="00C3386F">
        <w:t xml:space="preserve"> (2012). "Les exploitations agricoles à l'épreuve de la firme." </w:t>
      </w:r>
      <w:r w:rsidRPr="00C3386F">
        <w:rPr>
          <w:u w:val="single"/>
        </w:rPr>
        <w:t>Études rurales</w:t>
      </w:r>
      <w:r w:rsidR="00A96290">
        <w:rPr>
          <w:u w:val="single"/>
        </w:rPr>
        <w:t xml:space="preserve"> </w:t>
      </w:r>
      <w:r w:rsidRPr="00C3386F">
        <w:t>(2</w:t>
      </w:r>
      <w:proofErr w:type="gramStart"/>
      <w:r w:rsidRPr="00C3386F">
        <w:t>):</w:t>
      </w:r>
      <w:proofErr w:type="gramEnd"/>
      <w:r w:rsidRPr="00C3386F">
        <w:t xml:space="preserve"> 99-118.</w:t>
      </w:r>
    </w:p>
    <w:p w:rsidR="00804091" w:rsidRPr="00925D3B" w:rsidRDefault="00C3386F" w:rsidP="002F5F47">
      <w:r w:rsidRPr="00C3386F">
        <w:tab/>
      </w:r>
    </w:p>
    <w:p w:rsidR="00804091" w:rsidRPr="0017270A" w:rsidRDefault="00804091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Critères retenus</w:t>
      </w:r>
    </w:p>
    <w:p w:rsidR="00665944" w:rsidRDefault="00804091" w:rsidP="002F5F47">
      <w:r w:rsidRPr="00804091">
        <w:rPr>
          <w:noProof/>
        </w:rPr>
        <w:drawing>
          <wp:inline distT="0" distB="0" distL="0" distR="0" wp14:anchorId="4F3D35D4" wp14:editId="2376F6C2">
            <wp:extent cx="6253514" cy="176583"/>
            <wp:effectExtent l="0" t="0" r="0" b="127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FEA8FC4-DE73-08F6-AB2B-134598163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FEA8FC4-DE73-08F6-AB2B-134598163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2160" cy="2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8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1843"/>
        <w:gridCol w:w="1984"/>
        <w:gridCol w:w="1985"/>
        <w:gridCol w:w="1984"/>
      </w:tblGrid>
      <w:tr w:rsidR="00C3386F" w:rsidRPr="0017270A" w:rsidTr="0017270A">
        <w:trPr>
          <w:trHeight w:val="89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04091" w:rsidRPr="0017270A" w:rsidRDefault="00804091" w:rsidP="00F7493E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 xml:space="preserve">1- Entreprise individuelle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04091" w:rsidRPr="0017270A" w:rsidRDefault="00804091" w:rsidP="00F7493E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>2- Entreprise collective (GAEC…)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04091" w:rsidRPr="0017270A" w:rsidRDefault="00804091" w:rsidP="00F7493E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>3- Groupe de pairs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04091" w:rsidRPr="0017270A" w:rsidRDefault="00804091" w:rsidP="00F7493E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>4- Collectif avec mutualisation de ressources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04091" w:rsidRPr="0017270A" w:rsidRDefault="00804091" w:rsidP="00F7493E">
            <w:pPr>
              <w:jc w:val="left"/>
              <w:rPr>
                <w:sz w:val="22"/>
                <w:szCs w:val="22"/>
              </w:rPr>
            </w:pPr>
            <w:r w:rsidRPr="0017270A">
              <w:rPr>
                <w:rFonts w:eastAsia="Calibri"/>
                <w:sz w:val="22"/>
                <w:szCs w:val="22"/>
              </w:rPr>
              <w:t>5- Collectif avec spécification de ressources</w:t>
            </w:r>
          </w:p>
        </w:tc>
      </w:tr>
    </w:tbl>
    <w:p w:rsidR="00804091" w:rsidRDefault="00804091" w:rsidP="002F5F47"/>
    <w:p w:rsidR="00F7493E" w:rsidRDefault="00F7493E" w:rsidP="002F5F47"/>
    <w:p w:rsidR="00F7493E" w:rsidRDefault="00F7493E" w:rsidP="002F5F47"/>
    <w:p w:rsidR="00804091" w:rsidRDefault="00804091" w:rsidP="002F5F47">
      <w:pPr>
        <w:pStyle w:val="Titre2"/>
        <w:numPr>
          <w:ilvl w:val="0"/>
          <w:numId w:val="2"/>
        </w:numPr>
      </w:pPr>
      <w:r>
        <w:lastRenderedPageBreak/>
        <w:t>Dimension – Le degré de transition associé</w:t>
      </w:r>
    </w:p>
    <w:p w:rsidR="00804091" w:rsidRDefault="00804091" w:rsidP="002F5F47"/>
    <w:p w:rsidR="00804091" w:rsidRPr="0017270A" w:rsidRDefault="00804091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Références mobilisées</w:t>
      </w:r>
    </w:p>
    <w:p w:rsidR="0017270A" w:rsidRDefault="0017270A" w:rsidP="0017270A">
      <w:proofErr w:type="spellStart"/>
      <w:r w:rsidRPr="0017270A">
        <w:t>Gliessman</w:t>
      </w:r>
      <w:proofErr w:type="spellEnd"/>
      <w:r w:rsidRPr="0017270A">
        <w:t xml:space="preserve">, S. (2016). </w:t>
      </w:r>
      <w:proofErr w:type="spellStart"/>
      <w:r w:rsidRPr="0017270A">
        <w:t>Transforming</w:t>
      </w:r>
      <w:proofErr w:type="spellEnd"/>
      <w:r w:rsidRPr="0017270A">
        <w:t xml:space="preserve"> </w:t>
      </w:r>
      <w:proofErr w:type="spellStart"/>
      <w:r w:rsidRPr="0017270A">
        <w:t>food</w:t>
      </w:r>
      <w:proofErr w:type="spellEnd"/>
      <w:r w:rsidRPr="0017270A">
        <w:t xml:space="preserve"> </w:t>
      </w:r>
      <w:proofErr w:type="spellStart"/>
      <w:r w:rsidRPr="0017270A">
        <w:t>systems</w:t>
      </w:r>
      <w:proofErr w:type="spellEnd"/>
      <w:r w:rsidRPr="0017270A">
        <w:t xml:space="preserve"> </w:t>
      </w:r>
      <w:proofErr w:type="spellStart"/>
      <w:r w:rsidRPr="0017270A">
        <w:t>with</w:t>
      </w:r>
      <w:proofErr w:type="spellEnd"/>
      <w:r w:rsidRPr="0017270A">
        <w:t xml:space="preserve"> </w:t>
      </w:r>
      <w:proofErr w:type="spellStart"/>
      <w:r w:rsidRPr="0017270A">
        <w:t>agroecology</w:t>
      </w:r>
      <w:proofErr w:type="spellEnd"/>
      <w:r w:rsidRPr="0017270A">
        <w:t>, Taylor &amp; Francis.</w:t>
      </w:r>
    </w:p>
    <w:p w:rsidR="0017270A" w:rsidRPr="0017270A" w:rsidRDefault="0017270A" w:rsidP="0017270A">
      <w:r w:rsidRPr="0017270A">
        <w:t xml:space="preserve">Hill, S. B. and R. J. </w:t>
      </w:r>
      <w:proofErr w:type="spellStart"/>
      <w:r w:rsidRPr="0017270A">
        <w:t>MacRae</w:t>
      </w:r>
      <w:proofErr w:type="spellEnd"/>
      <w:r w:rsidRPr="0017270A">
        <w:t xml:space="preserve"> (1996). "</w:t>
      </w:r>
      <w:proofErr w:type="spellStart"/>
      <w:r w:rsidRPr="0017270A">
        <w:t>Conceptual</w:t>
      </w:r>
      <w:proofErr w:type="spellEnd"/>
      <w:r w:rsidRPr="0017270A">
        <w:t xml:space="preserve"> </w:t>
      </w:r>
      <w:proofErr w:type="spellStart"/>
      <w:r w:rsidRPr="0017270A">
        <w:t>framework</w:t>
      </w:r>
      <w:proofErr w:type="spellEnd"/>
      <w:r w:rsidRPr="0017270A">
        <w:t xml:space="preserve"> for the transition </w:t>
      </w:r>
      <w:proofErr w:type="spellStart"/>
      <w:r w:rsidRPr="0017270A">
        <w:t>from</w:t>
      </w:r>
      <w:proofErr w:type="spellEnd"/>
      <w:r w:rsidRPr="0017270A">
        <w:t xml:space="preserve"> </w:t>
      </w:r>
      <w:proofErr w:type="spellStart"/>
      <w:r w:rsidRPr="0017270A">
        <w:t>conventional</w:t>
      </w:r>
      <w:proofErr w:type="spellEnd"/>
      <w:r w:rsidRPr="0017270A">
        <w:t xml:space="preserve"> to </w:t>
      </w:r>
      <w:proofErr w:type="spellStart"/>
      <w:r w:rsidRPr="0017270A">
        <w:t>sustainable</w:t>
      </w:r>
      <w:proofErr w:type="spellEnd"/>
      <w:r w:rsidRPr="0017270A">
        <w:t xml:space="preserve"> agriculture." </w:t>
      </w:r>
      <w:r w:rsidRPr="0017270A">
        <w:rPr>
          <w:u w:val="single"/>
        </w:rPr>
        <w:t xml:space="preserve">Journal of </w:t>
      </w:r>
      <w:proofErr w:type="spellStart"/>
      <w:r w:rsidRPr="0017270A">
        <w:rPr>
          <w:u w:val="single"/>
        </w:rPr>
        <w:t>sustainable</w:t>
      </w:r>
      <w:proofErr w:type="spellEnd"/>
      <w:r w:rsidRPr="0017270A">
        <w:rPr>
          <w:u w:val="single"/>
        </w:rPr>
        <w:t xml:space="preserve"> agriculture</w:t>
      </w:r>
      <w:r w:rsidRPr="0017270A">
        <w:t xml:space="preserve"> </w:t>
      </w:r>
      <w:r w:rsidRPr="0017270A">
        <w:rPr>
          <w:b/>
          <w:bCs/>
        </w:rPr>
        <w:t>7</w:t>
      </w:r>
      <w:r w:rsidRPr="0017270A">
        <w:t>(1</w:t>
      </w:r>
      <w:proofErr w:type="gramStart"/>
      <w:r w:rsidRPr="0017270A">
        <w:t>):</w:t>
      </w:r>
      <w:proofErr w:type="gramEnd"/>
      <w:r w:rsidRPr="0017270A">
        <w:t xml:space="preserve"> 81-87.</w:t>
      </w:r>
    </w:p>
    <w:p w:rsidR="0017270A" w:rsidRPr="0017270A" w:rsidRDefault="0017270A" w:rsidP="0017270A">
      <w:r w:rsidRPr="0017270A">
        <w:tab/>
      </w:r>
    </w:p>
    <w:p w:rsidR="00804091" w:rsidRPr="0017270A" w:rsidRDefault="00804091" w:rsidP="002F5F47">
      <w:pPr>
        <w:rPr>
          <w:b/>
          <w:bCs/>
          <w:u w:val="single"/>
        </w:rPr>
      </w:pPr>
      <w:r w:rsidRPr="0017270A">
        <w:rPr>
          <w:b/>
          <w:bCs/>
          <w:u w:val="single"/>
        </w:rPr>
        <w:t>Critères retenus</w:t>
      </w:r>
    </w:p>
    <w:p w:rsidR="00804091" w:rsidRDefault="00804091" w:rsidP="002F5F47">
      <w:r w:rsidRPr="00804091">
        <w:rPr>
          <w:noProof/>
        </w:rPr>
        <w:drawing>
          <wp:inline distT="0" distB="0" distL="0" distR="0" wp14:anchorId="399BF8E3" wp14:editId="2FA7F5EE">
            <wp:extent cx="6253514" cy="176583"/>
            <wp:effectExtent l="0" t="0" r="0" b="1270"/>
            <wp:docPr id="6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FEA8FC4-DE73-08F6-AB2B-134598163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FEA8FC4-DE73-08F6-AB2B-134598163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2160" cy="2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1843"/>
        <w:gridCol w:w="1984"/>
        <w:gridCol w:w="2028"/>
        <w:gridCol w:w="1960"/>
      </w:tblGrid>
      <w:tr w:rsidR="00B25A7B" w:rsidRPr="0017270A" w:rsidTr="0017270A">
        <w:trPr>
          <w:trHeight w:val="116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25A7B" w:rsidRPr="0017270A" w:rsidRDefault="00B25A7B" w:rsidP="0017270A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17270A">
              <w:rPr>
                <w:rFonts w:eastAsiaTheme="minorHAnsi"/>
                <w:sz w:val="22"/>
                <w:szCs w:val="22"/>
                <w:lang w:eastAsia="en-US"/>
              </w:rPr>
              <w:t>1- Efficience ressources génériques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25A7B" w:rsidRPr="0017270A" w:rsidRDefault="00B25A7B" w:rsidP="0017270A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17270A">
              <w:rPr>
                <w:rFonts w:eastAsiaTheme="minorHAnsi"/>
                <w:sz w:val="22"/>
                <w:szCs w:val="22"/>
                <w:lang w:eastAsia="en-US"/>
              </w:rPr>
              <w:t>2- Substitution entre intrants chimiques et biologiques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25A7B" w:rsidRPr="0017270A" w:rsidRDefault="00B25A7B" w:rsidP="0017270A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17270A">
              <w:rPr>
                <w:rFonts w:eastAsiaTheme="minorHAnsi"/>
                <w:sz w:val="22"/>
                <w:szCs w:val="22"/>
                <w:lang w:eastAsia="en-US"/>
              </w:rPr>
              <w:t>3 Diversification des assolements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25A7B" w:rsidRPr="0017270A" w:rsidRDefault="00B25A7B" w:rsidP="0017270A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17270A">
              <w:rPr>
                <w:rFonts w:eastAsiaTheme="minorHAnsi"/>
                <w:sz w:val="22"/>
                <w:szCs w:val="22"/>
                <w:lang w:eastAsia="en-US"/>
              </w:rPr>
              <w:t>4- Reconception écologique de l’exploitation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25A7B" w:rsidRPr="0017270A" w:rsidRDefault="00B25A7B" w:rsidP="0017270A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17270A">
              <w:rPr>
                <w:rFonts w:eastAsiaTheme="minorHAnsi"/>
                <w:sz w:val="22"/>
                <w:szCs w:val="22"/>
                <w:lang w:eastAsia="en-US"/>
              </w:rPr>
              <w:t xml:space="preserve">5 Reconception </w:t>
            </w:r>
            <w:r w:rsidR="00F7493E">
              <w:rPr>
                <w:rFonts w:eastAsiaTheme="minorHAnsi"/>
                <w:sz w:val="22"/>
                <w:szCs w:val="22"/>
                <w:lang w:eastAsia="en-US"/>
              </w:rPr>
              <w:t>é</w:t>
            </w:r>
            <w:r w:rsidRPr="0017270A">
              <w:rPr>
                <w:rFonts w:eastAsiaTheme="minorHAnsi"/>
                <w:sz w:val="22"/>
                <w:szCs w:val="22"/>
                <w:lang w:eastAsia="en-US"/>
              </w:rPr>
              <w:t>cologique à l’échelle du territoire</w:t>
            </w:r>
          </w:p>
        </w:tc>
      </w:tr>
    </w:tbl>
    <w:p w:rsidR="00804091" w:rsidRDefault="00804091" w:rsidP="002F5F47"/>
    <w:p w:rsidR="00E07BBD" w:rsidRDefault="001E05E7" w:rsidP="002F5F47">
      <w:pPr>
        <w:pStyle w:val="Titre1"/>
      </w:pPr>
      <w:r>
        <w:t>Conseils de mise en œuvre</w:t>
      </w:r>
    </w:p>
    <w:p w:rsidR="00BB0B85" w:rsidRPr="00BB0B85" w:rsidRDefault="00BB0B85" w:rsidP="002F5F47">
      <w:r w:rsidRPr="00BB0B85">
        <w:t>Cette démarche de co-construction peut être mobilisée par l’équipe enseignante, entre enseignants et apprenants, entre apprenants et acteurs.</w:t>
      </w:r>
    </w:p>
    <w:p w:rsidR="00BB0B85" w:rsidRPr="00BB0B85" w:rsidRDefault="00BB0B85" w:rsidP="002F5F47"/>
    <w:p w:rsidR="00BB0B85" w:rsidRDefault="00BB0B85" w:rsidP="002F5F47">
      <w:r w:rsidRPr="00BB0B85">
        <w:t>Plusieurs supports sont possibles</w:t>
      </w:r>
      <w:r>
        <w:t xml:space="preserve"> </w:t>
      </w:r>
      <w:r w:rsidRPr="00BB0B85">
        <w:t>: tableau et paperboard ; un travail sur Excel est aussi possible</w:t>
      </w:r>
      <w:r>
        <w:t>.</w:t>
      </w:r>
    </w:p>
    <w:p w:rsidR="00BB0B85" w:rsidRDefault="00BB0B85" w:rsidP="002F5F4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40"/>
        <w:gridCol w:w="6416"/>
      </w:tblGrid>
      <w:tr w:rsidR="00BB0B85" w:rsidTr="00BB0B85">
        <w:tc>
          <w:tcPr>
            <w:tcW w:w="4528" w:type="dxa"/>
          </w:tcPr>
          <w:p w:rsidR="00BB0B85" w:rsidRDefault="00BB0B85" w:rsidP="002F5F47">
            <w:r w:rsidRPr="00BB0B85">
              <w:rPr>
                <w:noProof/>
              </w:rPr>
              <w:drawing>
                <wp:inline distT="0" distB="0" distL="0" distR="0" wp14:anchorId="637460F0" wp14:editId="02B7CACE">
                  <wp:extent cx="2763195" cy="2016125"/>
                  <wp:effectExtent l="5080" t="0" r="0" b="0"/>
                  <wp:docPr id="7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8272DC-A7A5-7028-2292-D9B6657BA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868272DC-A7A5-7028-2292-D9B6657BA8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4205" r="4427" b="12119"/>
                          <a:stretch/>
                        </pic:blipFill>
                        <pic:spPr bwMode="auto">
                          <a:xfrm rot="5400000">
                            <a:off x="0" y="0"/>
                            <a:ext cx="2763816" cy="201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BB0B85" w:rsidRDefault="00BB0B85" w:rsidP="002F5F47"/>
          <w:p w:rsidR="00BB0B85" w:rsidRDefault="00BB0B85" w:rsidP="002F5F47">
            <w:r>
              <w:t xml:space="preserve">Comme sur </w:t>
            </w:r>
            <w:r w:rsidR="00F7493E">
              <w:t>c</w:t>
            </w:r>
            <w:r w:rsidR="009D2775">
              <w:t>es</w:t>
            </w:r>
            <w:r>
              <w:t xml:space="preserve"> photo</w:t>
            </w:r>
            <w:r w:rsidR="009D2775">
              <w:t>s</w:t>
            </w:r>
            <w:r>
              <w:t xml:space="preserve"> prise</w:t>
            </w:r>
            <w:r w:rsidR="00F7493E">
              <w:t>s</w:t>
            </w:r>
            <w:r>
              <w:t xml:space="preserve"> lors de la session</w:t>
            </w:r>
            <w:r w:rsidR="009D2775">
              <w:t xml:space="preserve"> de Lyon</w:t>
            </w:r>
            <w:r>
              <w:t>, i</w:t>
            </w:r>
            <w:r w:rsidRPr="00BB0B85">
              <w:t>l est utile de noter au tableau les principales caractéristiques de la SP pour pouvoir y retourner ensuite.</w:t>
            </w:r>
            <w:r w:rsidR="009D2775">
              <w:t xml:space="preserve"> </w:t>
            </w:r>
          </w:p>
          <w:p w:rsidR="00BB0B85" w:rsidRDefault="009D2775" w:rsidP="002F5F47">
            <w:r w:rsidRPr="009D2775">
              <w:rPr>
                <w:noProof/>
              </w:rPr>
              <w:drawing>
                <wp:inline distT="0" distB="0" distL="0" distR="0" wp14:anchorId="38F55A69" wp14:editId="379A321B">
                  <wp:extent cx="2530549" cy="2168330"/>
                  <wp:effectExtent l="0" t="0" r="0" b="3810"/>
                  <wp:docPr id="66" name="Google Shape;66;p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oogle Shape;66;p12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29602" t="9091" r="10671" b="9898"/>
                          <a:stretch/>
                        </pic:blipFill>
                        <pic:spPr bwMode="auto">
                          <a:xfrm>
                            <a:off x="0" y="0"/>
                            <a:ext cx="2548666" cy="218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85" w:rsidTr="00BB0B85">
        <w:tc>
          <w:tcPr>
            <w:tcW w:w="4528" w:type="dxa"/>
          </w:tcPr>
          <w:p w:rsidR="00BB0B85" w:rsidRDefault="00BB0B85" w:rsidP="002F5F47"/>
          <w:p w:rsidR="00BB0B85" w:rsidRDefault="00BB0B85" w:rsidP="002F5F47"/>
          <w:p w:rsidR="00BB0B85" w:rsidRPr="00BB0B85" w:rsidRDefault="00BB0B85" w:rsidP="002F5F47">
            <w:r w:rsidRPr="00BB0B85">
              <w:t xml:space="preserve">Comme illustré sur ce graphique réalisé à l’occasion de la SIL </w:t>
            </w:r>
            <w:r w:rsidR="009D2775">
              <w:t>d’Arras</w:t>
            </w:r>
            <w:r w:rsidRPr="00BB0B85">
              <w:t>, l’écriture de la justification de la gradation retenue, participe de l’identification inductive des critères permettant d’analyser les situations professionnelles et de les comparer.</w:t>
            </w:r>
          </w:p>
          <w:p w:rsidR="00BB0B85" w:rsidRDefault="00BB0B85" w:rsidP="002F5F47"/>
        </w:tc>
        <w:tc>
          <w:tcPr>
            <w:tcW w:w="4528" w:type="dxa"/>
          </w:tcPr>
          <w:p w:rsidR="00BB0B85" w:rsidRDefault="009D2775" w:rsidP="002F5F47">
            <w:r w:rsidRPr="009D2775">
              <w:rPr>
                <w:noProof/>
              </w:rPr>
              <w:drawing>
                <wp:inline distT="0" distB="0" distL="0" distR="0" wp14:anchorId="147F6BEA" wp14:editId="775BA581">
                  <wp:extent cx="5169542" cy="2908496"/>
                  <wp:effectExtent l="0" t="0" r="0" b="0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C541B-2F5E-2BEF-8F02-1CB549A84E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218C541B-2F5E-2BEF-8F02-1CB549A84E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5309" r="7029" b="24947"/>
                          <a:stretch/>
                        </pic:blipFill>
                        <pic:spPr>
                          <a:xfrm>
                            <a:off x="0" y="0"/>
                            <a:ext cx="5169542" cy="29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B85" w:rsidRPr="00BB0B85" w:rsidRDefault="00BB0B85" w:rsidP="002F5F47"/>
    <w:p w:rsidR="00BB0B85" w:rsidRPr="00BB0B85" w:rsidRDefault="00BB0B85" w:rsidP="002F5F47"/>
    <w:sectPr w:rsidR="00BB0B85" w:rsidRPr="00BB0B85" w:rsidSect="00A475A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7752"/>
    <w:multiLevelType w:val="hybridMultilevel"/>
    <w:tmpl w:val="35A094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C2D59"/>
    <w:multiLevelType w:val="hybridMultilevel"/>
    <w:tmpl w:val="35A094BA"/>
    <w:lvl w:ilvl="0" w:tplc="8A52E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30F7A"/>
    <w:multiLevelType w:val="hybridMultilevel"/>
    <w:tmpl w:val="35A094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54565"/>
    <w:multiLevelType w:val="hybridMultilevel"/>
    <w:tmpl w:val="35A094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9526E"/>
    <w:multiLevelType w:val="hybridMultilevel"/>
    <w:tmpl w:val="35A094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6D6030"/>
    <w:multiLevelType w:val="hybridMultilevel"/>
    <w:tmpl w:val="4BC66FD6"/>
    <w:lvl w:ilvl="0" w:tplc="FBC69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831409">
    <w:abstractNumId w:val="5"/>
  </w:num>
  <w:num w:numId="2" w16cid:durableId="1924485263">
    <w:abstractNumId w:val="1"/>
  </w:num>
  <w:num w:numId="3" w16cid:durableId="122697193">
    <w:abstractNumId w:val="3"/>
  </w:num>
  <w:num w:numId="4" w16cid:durableId="456679983">
    <w:abstractNumId w:val="4"/>
  </w:num>
  <w:num w:numId="5" w16cid:durableId="1698700823">
    <w:abstractNumId w:val="2"/>
  </w:num>
  <w:num w:numId="6" w16cid:durableId="115418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85"/>
    <w:rsid w:val="00000D21"/>
    <w:rsid w:val="00003A80"/>
    <w:rsid w:val="0000716C"/>
    <w:rsid w:val="0001546E"/>
    <w:rsid w:val="00016843"/>
    <w:rsid w:val="000612D5"/>
    <w:rsid w:val="00065D3F"/>
    <w:rsid w:val="000710B8"/>
    <w:rsid w:val="000816D3"/>
    <w:rsid w:val="00081CE4"/>
    <w:rsid w:val="000865DD"/>
    <w:rsid w:val="00094F49"/>
    <w:rsid w:val="000A7166"/>
    <w:rsid w:val="000B1CDE"/>
    <w:rsid w:val="000B351D"/>
    <w:rsid w:val="000B355D"/>
    <w:rsid w:val="000D0208"/>
    <w:rsid w:val="00103339"/>
    <w:rsid w:val="00116ADE"/>
    <w:rsid w:val="001202CE"/>
    <w:rsid w:val="001207B0"/>
    <w:rsid w:val="00127CB8"/>
    <w:rsid w:val="001417C8"/>
    <w:rsid w:val="001505CB"/>
    <w:rsid w:val="00154D25"/>
    <w:rsid w:val="0015708A"/>
    <w:rsid w:val="0017270A"/>
    <w:rsid w:val="00175E89"/>
    <w:rsid w:val="00184F51"/>
    <w:rsid w:val="00185302"/>
    <w:rsid w:val="001B72F1"/>
    <w:rsid w:val="001C0408"/>
    <w:rsid w:val="001C60E0"/>
    <w:rsid w:val="001C6411"/>
    <w:rsid w:val="001D447F"/>
    <w:rsid w:val="001E05E7"/>
    <w:rsid w:val="001F23F6"/>
    <w:rsid w:val="001F291E"/>
    <w:rsid w:val="001F2969"/>
    <w:rsid w:val="001F534F"/>
    <w:rsid w:val="0020445C"/>
    <w:rsid w:val="002207C4"/>
    <w:rsid w:val="00233269"/>
    <w:rsid w:val="00252CED"/>
    <w:rsid w:val="00276FAE"/>
    <w:rsid w:val="0028798F"/>
    <w:rsid w:val="00291485"/>
    <w:rsid w:val="002D3B1F"/>
    <w:rsid w:val="002D6AE2"/>
    <w:rsid w:val="002F096D"/>
    <w:rsid w:val="002F21B6"/>
    <w:rsid w:val="002F5F47"/>
    <w:rsid w:val="00303DF9"/>
    <w:rsid w:val="003269C4"/>
    <w:rsid w:val="0033684F"/>
    <w:rsid w:val="00336FA8"/>
    <w:rsid w:val="003421FF"/>
    <w:rsid w:val="00346509"/>
    <w:rsid w:val="00347C6C"/>
    <w:rsid w:val="003624E7"/>
    <w:rsid w:val="00373288"/>
    <w:rsid w:val="0037728D"/>
    <w:rsid w:val="0038366B"/>
    <w:rsid w:val="0039658B"/>
    <w:rsid w:val="003B12B9"/>
    <w:rsid w:val="003C670B"/>
    <w:rsid w:val="003D39C2"/>
    <w:rsid w:val="003D73EA"/>
    <w:rsid w:val="003E4399"/>
    <w:rsid w:val="003F1C0E"/>
    <w:rsid w:val="00400694"/>
    <w:rsid w:val="00401625"/>
    <w:rsid w:val="004157DC"/>
    <w:rsid w:val="004234CE"/>
    <w:rsid w:val="0042366C"/>
    <w:rsid w:val="00424BAC"/>
    <w:rsid w:val="004405FF"/>
    <w:rsid w:val="00452118"/>
    <w:rsid w:val="004613B2"/>
    <w:rsid w:val="00462D90"/>
    <w:rsid w:val="0046448F"/>
    <w:rsid w:val="00464905"/>
    <w:rsid w:val="00470A95"/>
    <w:rsid w:val="0048093A"/>
    <w:rsid w:val="00482EDB"/>
    <w:rsid w:val="00494656"/>
    <w:rsid w:val="0049722D"/>
    <w:rsid w:val="004C2339"/>
    <w:rsid w:val="004D1BC3"/>
    <w:rsid w:val="00501B9C"/>
    <w:rsid w:val="0050457C"/>
    <w:rsid w:val="0051279F"/>
    <w:rsid w:val="0053425E"/>
    <w:rsid w:val="005347D8"/>
    <w:rsid w:val="005515DA"/>
    <w:rsid w:val="0055489F"/>
    <w:rsid w:val="00560FB3"/>
    <w:rsid w:val="0058169F"/>
    <w:rsid w:val="00584268"/>
    <w:rsid w:val="0059707D"/>
    <w:rsid w:val="005A097F"/>
    <w:rsid w:val="005E39F4"/>
    <w:rsid w:val="005F6CC2"/>
    <w:rsid w:val="0060724A"/>
    <w:rsid w:val="006411B0"/>
    <w:rsid w:val="00645A36"/>
    <w:rsid w:val="0065743B"/>
    <w:rsid w:val="00665944"/>
    <w:rsid w:val="00667C2B"/>
    <w:rsid w:val="00676B7E"/>
    <w:rsid w:val="00677FE4"/>
    <w:rsid w:val="00692849"/>
    <w:rsid w:val="006B0A7E"/>
    <w:rsid w:val="006B0E16"/>
    <w:rsid w:val="006B114D"/>
    <w:rsid w:val="006B1D53"/>
    <w:rsid w:val="006B45FD"/>
    <w:rsid w:val="006D0616"/>
    <w:rsid w:val="006F55E7"/>
    <w:rsid w:val="006F6072"/>
    <w:rsid w:val="006F6C22"/>
    <w:rsid w:val="006F6F3B"/>
    <w:rsid w:val="007278FA"/>
    <w:rsid w:val="007312EC"/>
    <w:rsid w:val="00731435"/>
    <w:rsid w:val="00735ABB"/>
    <w:rsid w:val="0074375B"/>
    <w:rsid w:val="00762795"/>
    <w:rsid w:val="00773FBC"/>
    <w:rsid w:val="00785904"/>
    <w:rsid w:val="007A157E"/>
    <w:rsid w:val="007A3DFF"/>
    <w:rsid w:val="007B7B4F"/>
    <w:rsid w:val="007D14CB"/>
    <w:rsid w:val="007E54E1"/>
    <w:rsid w:val="00804091"/>
    <w:rsid w:val="008042EF"/>
    <w:rsid w:val="008122AF"/>
    <w:rsid w:val="00813758"/>
    <w:rsid w:val="00815D74"/>
    <w:rsid w:val="008436AB"/>
    <w:rsid w:val="00850581"/>
    <w:rsid w:val="00850B97"/>
    <w:rsid w:val="0086268D"/>
    <w:rsid w:val="0086726F"/>
    <w:rsid w:val="0087624E"/>
    <w:rsid w:val="008839CB"/>
    <w:rsid w:val="00896F60"/>
    <w:rsid w:val="008A26EA"/>
    <w:rsid w:val="008A6625"/>
    <w:rsid w:val="008A741F"/>
    <w:rsid w:val="008B44EA"/>
    <w:rsid w:val="008B4DBA"/>
    <w:rsid w:val="008B6043"/>
    <w:rsid w:val="008D2670"/>
    <w:rsid w:val="008F22D9"/>
    <w:rsid w:val="008F5CF8"/>
    <w:rsid w:val="009159B7"/>
    <w:rsid w:val="00925D3B"/>
    <w:rsid w:val="00970BED"/>
    <w:rsid w:val="00972777"/>
    <w:rsid w:val="00984074"/>
    <w:rsid w:val="0098453F"/>
    <w:rsid w:val="0098701A"/>
    <w:rsid w:val="009959A8"/>
    <w:rsid w:val="009C086C"/>
    <w:rsid w:val="009D0FC9"/>
    <w:rsid w:val="009D2775"/>
    <w:rsid w:val="009F10CF"/>
    <w:rsid w:val="009F1E89"/>
    <w:rsid w:val="00A06BFD"/>
    <w:rsid w:val="00A14120"/>
    <w:rsid w:val="00A141ED"/>
    <w:rsid w:val="00A17994"/>
    <w:rsid w:val="00A347A7"/>
    <w:rsid w:val="00A475AD"/>
    <w:rsid w:val="00A65400"/>
    <w:rsid w:val="00A77806"/>
    <w:rsid w:val="00A83A16"/>
    <w:rsid w:val="00A91206"/>
    <w:rsid w:val="00A94D8F"/>
    <w:rsid w:val="00A96290"/>
    <w:rsid w:val="00AE7E4E"/>
    <w:rsid w:val="00AF0CF3"/>
    <w:rsid w:val="00B13131"/>
    <w:rsid w:val="00B23365"/>
    <w:rsid w:val="00B25487"/>
    <w:rsid w:val="00B25A7B"/>
    <w:rsid w:val="00B43F6B"/>
    <w:rsid w:val="00B45AF5"/>
    <w:rsid w:val="00B60D3D"/>
    <w:rsid w:val="00B64464"/>
    <w:rsid w:val="00B64BA2"/>
    <w:rsid w:val="00B90190"/>
    <w:rsid w:val="00B96858"/>
    <w:rsid w:val="00B97B21"/>
    <w:rsid w:val="00BA442A"/>
    <w:rsid w:val="00BB0B85"/>
    <w:rsid w:val="00BD63AF"/>
    <w:rsid w:val="00C12D27"/>
    <w:rsid w:val="00C1698B"/>
    <w:rsid w:val="00C2497A"/>
    <w:rsid w:val="00C3323A"/>
    <w:rsid w:val="00C3386F"/>
    <w:rsid w:val="00C369E9"/>
    <w:rsid w:val="00C445B5"/>
    <w:rsid w:val="00C452A8"/>
    <w:rsid w:val="00C467BE"/>
    <w:rsid w:val="00C602D1"/>
    <w:rsid w:val="00C622DA"/>
    <w:rsid w:val="00C73A75"/>
    <w:rsid w:val="00C73D84"/>
    <w:rsid w:val="00C80C34"/>
    <w:rsid w:val="00C85695"/>
    <w:rsid w:val="00C8609A"/>
    <w:rsid w:val="00C92192"/>
    <w:rsid w:val="00CB0845"/>
    <w:rsid w:val="00CC2885"/>
    <w:rsid w:val="00CF6320"/>
    <w:rsid w:val="00D02BDF"/>
    <w:rsid w:val="00D055CB"/>
    <w:rsid w:val="00D1597F"/>
    <w:rsid w:val="00D22856"/>
    <w:rsid w:val="00D53EA9"/>
    <w:rsid w:val="00D65566"/>
    <w:rsid w:val="00D81540"/>
    <w:rsid w:val="00DA4256"/>
    <w:rsid w:val="00DA5AD1"/>
    <w:rsid w:val="00DD15CC"/>
    <w:rsid w:val="00DD366A"/>
    <w:rsid w:val="00DE6348"/>
    <w:rsid w:val="00DF3B63"/>
    <w:rsid w:val="00E07BBD"/>
    <w:rsid w:val="00E4355D"/>
    <w:rsid w:val="00E54195"/>
    <w:rsid w:val="00E63188"/>
    <w:rsid w:val="00E75DC5"/>
    <w:rsid w:val="00EA1B72"/>
    <w:rsid w:val="00EE7987"/>
    <w:rsid w:val="00EF04FA"/>
    <w:rsid w:val="00EF32B3"/>
    <w:rsid w:val="00EF4EB6"/>
    <w:rsid w:val="00F01B9D"/>
    <w:rsid w:val="00F02200"/>
    <w:rsid w:val="00F062D4"/>
    <w:rsid w:val="00F103FC"/>
    <w:rsid w:val="00F1417A"/>
    <w:rsid w:val="00F26255"/>
    <w:rsid w:val="00F264D8"/>
    <w:rsid w:val="00F3631B"/>
    <w:rsid w:val="00F411BE"/>
    <w:rsid w:val="00F43721"/>
    <w:rsid w:val="00F6619B"/>
    <w:rsid w:val="00F706C6"/>
    <w:rsid w:val="00F70876"/>
    <w:rsid w:val="00F7493E"/>
    <w:rsid w:val="00F83AE3"/>
    <w:rsid w:val="00F96B31"/>
    <w:rsid w:val="00FA56FE"/>
    <w:rsid w:val="00FB7F64"/>
    <w:rsid w:val="00FC48FB"/>
    <w:rsid w:val="00FE1968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72C51"/>
  <w15:chartTrackingRefBased/>
  <w15:docId w15:val="{81906AD5-234A-5549-BDC6-52289E4A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F47"/>
    <w:pPr>
      <w:jc w:val="both"/>
    </w:pPr>
    <w:rPr>
      <w:rFonts w:eastAsia="Times New Roman" w:cstheme="minorHAnsi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E05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0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0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05E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E05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1E05E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itre2Car">
    <w:name w:val="Titre 2 Car"/>
    <w:basedOn w:val="Policepardfaut"/>
    <w:link w:val="Titre2"/>
    <w:uiPriority w:val="9"/>
    <w:rsid w:val="001E05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2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937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Dervillé</dc:creator>
  <cp:keywords/>
  <dc:description/>
  <cp:lastModifiedBy>Marie Dervillé</cp:lastModifiedBy>
  <cp:revision>15</cp:revision>
  <dcterms:created xsi:type="dcterms:W3CDTF">2025-07-20T03:20:00Z</dcterms:created>
  <dcterms:modified xsi:type="dcterms:W3CDTF">2025-08-19T07:42:00Z</dcterms:modified>
</cp:coreProperties>
</file>