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61ACE" w:rsidRDefault="000B105A">
      <w:pPr>
        <w:jc w:val="center"/>
        <w:rPr>
          <w:b/>
          <w:sz w:val="30"/>
          <w:szCs w:val="30"/>
        </w:rPr>
      </w:pPr>
      <w:r>
        <w:rPr>
          <w:b/>
          <w:sz w:val="30"/>
          <w:szCs w:val="30"/>
        </w:rPr>
        <w:t>Rénovation du BTSA ACS’AGRI</w:t>
      </w:r>
    </w:p>
    <w:p w14:paraId="00000002" w14:textId="77777777" w:rsidR="00461ACE" w:rsidRDefault="00461ACE"/>
    <w:p w14:paraId="22C861D2" w14:textId="4B6C4A6F" w:rsidR="003C0890" w:rsidRPr="00744392" w:rsidRDefault="003C0890" w:rsidP="003C0890">
      <w:r w:rsidRPr="00744392">
        <w:rPr>
          <w:b/>
        </w:rPr>
        <w:t>Objectifs de l’</w:t>
      </w:r>
      <w:r w:rsidR="006D0765" w:rsidRPr="00744392">
        <w:rPr>
          <w:b/>
        </w:rPr>
        <w:t>atelier</w:t>
      </w:r>
      <w:r w:rsidRPr="00744392">
        <w:rPr>
          <w:b/>
        </w:rPr>
        <w:t xml:space="preserve"> 3 </w:t>
      </w:r>
      <w:r w:rsidRPr="00744392">
        <w:t>« </w:t>
      </w:r>
      <w:r w:rsidRPr="00744392">
        <w:rPr>
          <w:b/>
        </w:rPr>
        <w:t xml:space="preserve">Mobiliser les situations professionnelles pour enseigner les transitions » : </w:t>
      </w:r>
    </w:p>
    <w:p w14:paraId="00000004" w14:textId="694666FC" w:rsidR="00461ACE" w:rsidRPr="00744392" w:rsidRDefault="000B105A" w:rsidP="003C0890">
      <w:pPr>
        <w:pStyle w:val="Paragraphedeliste"/>
        <w:numPr>
          <w:ilvl w:val="0"/>
          <w:numId w:val="3"/>
        </w:numPr>
      </w:pPr>
      <w:r w:rsidRPr="00744392">
        <w:t xml:space="preserve">explorer une situation professionnelle afin de mettre en évidence comment elle s’inscrit dans une dynamique de transition pour répondre </w:t>
      </w:r>
      <w:sdt>
        <w:sdtPr>
          <w:tag w:val="goog_rdk_1"/>
          <w:id w:val="-1585213277"/>
        </w:sdtPr>
        <w:sdtEndPr/>
        <w:sdtContent/>
      </w:sdt>
      <w:r w:rsidRPr="00744392">
        <w:t xml:space="preserve">aux </w:t>
      </w:r>
      <w:r w:rsidR="006D0765" w:rsidRPr="00744392">
        <w:t xml:space="preserve">défis de </w:t>
      </w:r>
      <w:r w:rsidRPr="00744392">
        <w:t xml:space="preserve">performance et de résilience des </w:t>
      </w:r>
      <w:sdt>
        <w:sdtPr>
          <w:tag w:val="goog_rdk_2"/>
          <w:id w:val="-45692654"/>
        </w:sdtPr>
        <w:sdtEndPr/>
        <w:sdtContent/>
      </w:sdt>
      <w:r w:rsidR="003C0890" w:rsidRPr="00744392">
        <w:t>systèmes,</w:t>
      </w:r>
    </w:p>
    <w:p w14:paraId="00000005" w14:textId="3C18BE5C" w:rsidR="00461ACE" w:rsidRPr="00744392" w:rsidRDefault="000B105A" w:rsidP="003C0890">
      <w:pPr>
        <w:pStyle w:val="Paragraphedeliste"/>
        <w:numPr>
          <w:ilvl w:val="0"/>
          <w:numId w:val="3"/>
        </w:numPr>
      </w:pPr>
      <w:proofErr w:type="gramStart"/>
      <w:r w:rsidRPr="00744392">
        <w:t>envisager</w:t>
      </w:r>
      <w:proofErr w:type="gramEnd"/>
      <w:r w:rsidRPr="00744392">
        <w:t xml:space="preserve"> une transposition didactique, basée sur une/des situations professionnelles présentées, en vue de l’acquisition d’une ou plusieurs capacités professionnelles et du tronc commun</w:t>
      </w:r>
      <w:r w:rsidR="003C0890" w:rsidRPr="00744392">
        <w:t xml:space="preserve">. </w:t>
      </w:r>
      <w:r w:rsidRPr="00744392">
        <w:t xml:space="preserve"> </w:t>
      </w:r>
    </w:p>
    <w:p w14:paraId="00000006" w14:textId="77777777" w:rsidR="00461ACE" w:rsidRPr="00744392" w:rsidRDefault="00461ACE"/>
    <w:p w14:paraId="00000007" w14:textId="77777777" w:rsidR="00461ACE" w:rsidRPr="00744392" w:rsidRDefault="000B105A">
      <w:r w:rsidRPr="00744392">
        <w:rPr>
          <w:b/>
        </w:rPr>
        <w:t>Travaux préparatoires de l’atelier thématique n°3 “mobiliser les situations professionnelles pour enseigner les transitions” :</w:t>
      </w:r>
    </w:p>
    <w:p w14:paraId="00000008" w14:textId="77777777" w:rsidR="00461ACE" w:rsidRPr="00744392" w:rsidRDefault="000B105A">
      <w:pPr>
        <w:spacing w:before="200" w:line="216" w:lineRule="auto"/>
      </w:pPr>
      <w:r w:rsidRPr="00744392">
        <w:t>Présentez une situation professionnelle (réalisation en cours ou en projet) dans votre territoire</w:t>
      </w:r>
      <w:r w:rsidRPr="00744392">
        <w:rPr>
          <w:b/>
        </w:rPr>
        <w:t xml:space="preserve">, </w:t>
      </w:r>
      <w:r w:rsidRPr="00744392">
        <w:t xml:space="preserve">proposée en réponse aux transitions* agroécologiques et climatiques. </w:t>
      </w:r>
    </w:p>
    <w:p w14:paraId="00000009" w14:textId="77777777" w:rsidR="00461ACE" w:rsidRPr="00744392" w:rsidRDefault="000B105A">
      <w:pPr>
        <w:spacing w:before="200" w:line="216" w:lineRule="auto"/>
      </w:pPr>
      <w:r w:rsidRPr="00744392">
        <w:t xml:space="preserve">Laissez-vous guider par les rubriques du tableau qui vous permettront d’identifier et de caractériser la situation professionnelle que vous proposez. </w:t>
      </w:r>
    </w:p>
    <w:p w14:paraId="0000000A" w14:textId="77777777" w:rsidR="00461ACE" w:rsidRPr="00744392" w:rsidRDefault="000B105A">
      <w:pPr>
        <w:spacing w:before="200" w:line="216" w:lineRule="auto"/>
      </w:pPr>
      <w:r w:rsidRPr="00744392">
        <w:t xml:space="preserve">Le texte en italique vise à vous aider à préciser </w:t>
      </w:r>
      <w:sdt>
        <w:sdtPr>
          <w:tag w:val="goog_rdk_3"/>
          <w:id w:val="-459956363"/>
        </w:sdtPr>
        <w:sdtEndPr/>
        <w:sdtContent/>
      </w:sdt>
      <w:r w:rsidRPr="00744392">
        <w:t>votre situation. En fonction de votre exemple, des rubriques seront plus ou moins simples à remplir.</w:t>
      </w:r>
    </w:p>
    <w:p w14:paraId="0000000B" w14:textId="77777777" w:rsidR="00461ACE" w:rsidRDefault="00461ACE">
      <w:pPr>
        <w:spacing w:after="160" w:line="259" w:lineRule="auto"/>
        <w:jc w:val="both"/>
      </w:pPr>
      <w:bookmarkStart w:id="0" w:name="_heading=h.tjdyc059ouqt" w:colFirst="0" w:colLast="0"/>
      <w:bookmarkEnd w:id="0"/>
    </w:p>
    <w:p w14:paraId="6A1C2C9B" w14:textId="77777777" w:rsidR="006960E9" w:rsidRDefault="000B105A" w:rsidP="006960E9">
      <w:pPr>
        <w:spacing w:line="240" w:lineRule="auto"/>
        <w:jc w:val="both"/>
        <w:rPr>
          <w:i/>
        </w:rPr>
      </w:pPr>
      <w:r>
        <w:rPr>
          <w:i/>
        </w:rPr>
        <w:t>*On peut entendre par transition une réponse sociétale à des changements globaux principalement induits ou accélérés par l’activité humaine.</w:t>
      </w:r>
    </w:p>
    <w:p w14:paraId="66AE931B" w14:textId="77777777" w:rsidR="006960E9" w:rsidRDefault="000B105A" w:rsidP="006960E9">
      <w:pPr>
        <w:spacing w:line="240" w:lineRule="auto"/>
        <w:jc w:val="both"/>
        <w:rPr>
          <w:i/>
        </w:rPr>
      </w:pPr>
      <w:r>
        <w:rPr>
          <w:i/>
        </w:rPr>
        <w:t>La réponse est entendue comme un processus dynamique et adaptable visant un monde durable.</w:t>
      </w:r>
    </w:p>
    <w:p w14:paraId="0053F8B1" w14:textId="77777777" w:rsidR="006960E9" w:rsidRDefault="000B105A" w:rsidP="006960E9">
      <w:pPr>
        <w:spacing w:line="240" w:lineRule="auto"/>
        <w:jc w:val="both"/>
        <w:rPr>
          <w:i/>
        </w:rPr>
      </w:pPr>
      <w:r>
        <w:rPr>
          <w:i/>
        </w:rPr>
        <w:t>Les champs concernés par les transitions sont pluriels et interdépendants : climat, écologie, agriculture, alimentation, santé globale, ...</w:t>
      </w:r>
    </w:p>
    <w:p w14:paraId="6D56C446" w14:textId="13A371DD" w:rsidR="006D0765" w:rsidRDefault="000B105A" w:rsidP="006960E9">
      <w:pPr>
        <w:spacing w:line="240" w:lineRule="auto"/>
        <w:jc w:val="both"/>
        <w:rPr>
          <w:i/>
        </w:rPr>
      </w:pPr>
      <w:r>
        <w:rPr>
          <w:i/>
        </w:rPr>
        <w:t>Les freins et les leviers sont d’ordre social, culturel, politique, éducatif, économique, éthique, technologique, énergétique, numérique...</w:t>
      </w:r>
      <w:bookmarkStart w:id="1" w:name="_heading=h.kavgs2kha0cw" w:colFirst="0" w:colLast="0"/>
      <w:bookmarkEnd w:id="1"/>
    </w:p>
    <w:p w14:paraId="10CC8927" w14:textId="77777777" w:rsidR="006960E9" w:rsidRDefault="006960E9" w:rsidP="006D0765">
      <w:pPr>
        <w:spacing w:line="259" w:lineRule="auto"/>
        <w:jc w:val="both"/>
        <w:rPr>
          <w:i/>
        </w:rPr>
      </w:pPr>
    </w:p>
    <w:p w14:paraId="143D9099" w14:textId="77777777" w:rsidR="008D7580" w:rsidRDefault="000B105A" w:rsidP="008D7580">
      <w:pPr>
        <w:spacing w:line="259" w:lineRule="auto"/>
        <w:jc w:val="both"/>
        <w:rPr>
          <w:i/>
        </w:rPr>
        <w:sectPr w:rsidR="008D7580" w:rsidSect="008D7580">
          <w:headerReference w:type="default" r:id="rId8"/>
          <w:footerReference w:type="default" r:id="rId9"/>
          <w:headerReference w:type="first" r:id="rId10"/>
          <w:pgSz w:w="16834" w:h="11909" w:orient="landscape"/>
          <w:pgMar w:top="1440" w:right="1440" w:bottom="1440" w:left="1440" w:header="720" w:footer="720" w:gutter="0"/>
          <w:pgNumType w:start="1"/>
          <w:cols w:space="720"/>
          <w:titlePg/>
          <w:docGrid w:linePitch="299"/>
        </w:sectPr>
      </w:pPr>
      <w:r>
        <w:rPr>
          <w:i/>
        </w:rPr>
        <w:t>Qualifiant le passage d’un état à un autre, c’est aussi une évolution dans les manières d’aborder une situation, de regarder les phénomènes, d’appréhender les risques, d’appréhender la place du vivant dans les systèmes, de prendre en compte l’incertitude dans les décisions… et par conséquent d’imaginer, d’inventer de nouvelles réponses aux problématiques, adaptées au contexte. Ce terme de transition intègre différentes préoccupations : agronomiques, écologiques, numériques, sociales, économiques, sociologiques… Il requestionne les savoirs, mobilise et engage la capacité d’apprentissage des individus et des collectifs en situation</w:t>
      </w:r>
      <w:r w:rsidR="006D0765">
        <w:rPr>
          <w:i/>
        </w:rPr>
        <w:t>.</w:t>
      </w:r>
      <w:r>
        <w:rPr>
          <w:i/>
        </w:rPr>
        <w:t xml:space="preserve"> </w:t>
      </w:r>
      <w:bookmarkStart w:id="2" w:name="_heading=h.7q6plmgayegt" w:colFirst="0" w:colLast="0"/>
      <w:bookmarkEnd w:id="2"/>
    </w:p>
    <w:p w14:paraId="018BF942" w14:textId="77777777" w:rsidR="002D264A" w:rsidRDefault="002D264A" w:rsidP="002D264A">
      <w:pPr>
        <w:spacing w:after="160" w:line="259" w:lineRule="auto"/>
        <w:jc w:val="both"/>
        <w:rPr>
          <w:b/>
        </w:rPr>
      </w:pPr>
      <w:bookmarkStart w:id="3" w:name="_heading=h.vw3z9mpe08lv" w:colFirst="0" w:colLast="0"/>
      <w:bookmarkEnd w:id="3"/>
    </w:p>
    <w:p w14:paraId="00000014" w14:textId="3EF2BEBC" w:rsidR="00461ACE" w:rsidRPr="002D264A" w:rsidRDefault="000B105A" w:rsidP="002D264A">
      <w:pPr>
        <w:spacing w:after="160" w:line="259" w:lineRule="auto"/>
        <w:jc w:val="both"/>
        <w:rPr>
          <w:b/>
        </w:rPr>
      </w:pPr>
      <w:r>
        <w:rPr>
          <w:b/>
        </w:rPr>
        <w:t xml:space="preserve">Proposition de l’établissement (indiquer le nom) : </w:t>
      </w:r>
    </w:p>
    <w:tbl>
      <w:tblPr>
        <w:tblStyle w:val="a1"/>
        <w:tblW w:w="15809"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1"/>
        <w:gridCol w:w="12438"/>
      </w:tblGrid>
      <w:tr w:rsidR="00461ACE" w14:paraId="1135CA48" w14:textId="77777777" w:rsidTr="008D7580">
        <w:trPr>
          <w:trHeight w:val="2381"/>
        </w:trPr>
        <w:tc>
          <w:tcPr>
            <w:tcW w:w="3371" w:type="dxa"/>
            <w:shd w:val="clear" w:color="auto" w:fill="auto"/>
            <w:tcMar>
              <w:top w:w="100" w:type="dxa"/>
              <w:left w:w="100" w:type="dxa"/>
              <w:bottom w:w="100" w:type="dxa"/>
              <w:right w:w="100" w:type="dxa"/>
            </w:tcMar>
          </w:tcPr>
          <w:p w14:paraId="00000015" w14:textId="77777777" w:rsidR="00461ACE" w:rsidRPr="00F86797" w:rsidRDefault="000B105A">
            <w:pPr>
              <w:widowControl w:val="0"/>
              <w:spacing w:line="240" w:lineRule="auto"/>
              <w:rPr>
                <w:b/>
                <w:sz w:val="20"/>
                <w:szCs w:val="20"/>
              </w:rPr>
            </w:pPr>
            <w:r w:rsidRPr="00F86797">
              <w:rPr>
                <w:b/>
                <w:sz w:val="20"/>
                <w:szCs w:val="20"/>
              </w:rPr>
              <w:t xml:space="preserve">1- La situation professionnelle proposée en réponse aux transitions </w:t>
            </w:r>
          </w:p>
          <w:p w14:paraId="00000016" w14:textId="77777777" w:rsidR="00461ACE" w:rsidRPr="00F86797" w:rsidRDefault="00461ACE">
            <w:pPr>
              <w:widowControl w:val="0"/>
              <w:spacing w:line="240" w:lineRule="auto"/>
              <w:rPr>
                <w:b/>
                <w:sz w:val="20"/>
                <w:szCs w:val="20"/>
              </w:rPr>
            </w:pPr>
          </w:p>
          <w:p w14:paraId="00000017" w14:textId="77777777" w:rsidR="00461ACE" w:rsidRPr="00F86797" w:rsidRDefault="000B105A">
            <w:pPr>
              <w:widowControl w:val="0"/>
              <w:spacing w:line="240" w:lineRule="auto"/>
              <w:rPr>
                <w:i/>
                <w:sz w:val="20"/>
                <w:szCs w:val="20"/>
              </w:rPr>
            </w:pPr>
            <w:r w:rsidRPr="00F86797">
              <w:rPr>
                <w:b/>
                <w:i/>
                <w:sz w:val="20"/>
                <w:szCs w:val="20"/>
              </w:rPr>
              <w:t>Proposer un titre</w:t>
            </w:r>
            <w:r w:rsidRPr="00F86797">
              <w:rPr>
                <w:i/>
                <w:sz w:val="20"/>
                <w:szCs w:val="20"/>
              </w:rPr>
              <w:t xml:space="preserve"> qui caractérise de manière synthétique la situation professionnelle que vous avez choisie.</w:t>
            </w:r>
          </w:p>
        </w:tc>
        <w:tc>
          <w:tcPr>
            <w:tcW w:w="12438" w:type="dxa"/>
            <w:shd w:val="clear" w:color="auto" w:fill="auto"/>
            <w:tcMar>
              <w:top w:w="100" w:type="dxa"/>
              <w:left w:w="100" w:type="dxa"/>
              <w:bottom w:w="100" w:type="dxa"/>
              <w:right w:w="100" w:type="dxa"/>
            </w:tcMar>
          </w:tcPr>
          <w:p w14:paraId="00000018" w14:textId="77777777" w:rsidR="00461ACE" w:rsidRPr="00F86797" w:rsidRDefault="00461ACE">
            <w:pPr>
              <w:widowControl w:val="0"/>
              <w:spacing w:line="240" w:lineRule="auto"/>
              <w:rPr>
                <w:i/>
                <w:sz w:val="20"/>
                <w:szCs w:val="20"/>
              </w:rPr>
            </w:pPr>
          </w:p>
        </w:tc>
      </w:tr>
      <w:tr w:rsidR="00461ACE" w14:paraId="6BCE337F" w14:textId="77777777" w:rsidTr="008D7580">
        <w:trPr>
          <w:trHeight w:val="2381"/>
        </w:trPr>
        <w:tc>
          <w:tcPr>
            <w:tcW w:w="3371" w:type="dxa"/>
            <w:shd w:val="clear" w:color="auto" w:fill="auto"/>
            <w:tcMar>
              <w:top w:w="100" w:type="dxa"/>
              <w:left w:w="100" w:type="dxa"/>
              <w:bottom w:w="100" w:type="dxa"/>
              <w:right w:w="100" w:type="dxa"/>
            </w:tcMar>
          </w:tcPr>
          <w:p w14:paraId="00000021" w14:textId="2960B6DD" w:rsidR="00461ACE" w:rsidRPr="008D7580" w:rsidRDefault="000B105A">
            <w:pPr>
              <w:widowControl w:val="0"/>
              <w:spacing w:line="240" w:lineRule="auto"/>
              <w:rPr>
                <w:sz w:val="20"/>
                <w:szCs w:val="20"/>
              </w:rPr>
            </w:pPr>
            <w:r w:rsidRPr="00F86797">
              <w:rPr>
                <w:b/>
                <w:sz w:val="20"/>
                <w:szCs w:val="20"/>
              </w:rPr>
              <w:t>2- Caractérisation des éléments de contexte liés à</w:t>
            </w:r>
            <w:r w:rsidRPr="00F86797">
              <w:rPr>
                <w:b/>
                <w:sz w:val="20"/>
                <w:szCs w:val="20"/>
                <w:u w:val="single"/>
              </w:rPr>
              <w:t xml:space="preserve"> </w:t>
            </w:r>
            <w:r w:rsidRPr="00F86797">
              <w:rPr>
                <w:b/>
                <w:sz w:val="20"/>
                <w:szCs w:val="20"/>
              </w:rPr>
              <w:t xml:space="preserve">la situation proposée </w:t>
            </w:r>
            <w:r w:rsidRPr="00F86797">
              <w:rPr>
                <w:i/>
                <w:sz w:val="20"/>
                <w:szCs w:val="20"/>
              </w:rPr>
              <w:t>(</w:t>
            </w:r>
            <w:sdt>
              <w:sdtPr>
                <w:rPr>
                  <w:sz w:val="20"/>
                  <w:szCs w:val="20"/>
                </w:rPr>
                <w:tag w:val="goog_rdk_5"/>
                <w:id w:val="-1355039163"/>
              </w:sdtPr>
              <w:sdtEndPr/>
              <w:sdtContent/>
            </w:sdt>
            <w:r w:rsidRPr="00F86797">
              <w:rPr>
                <w:i/>
                <w:sz w:val="20"/>
                <w:szCs w:val="20"/>
              </w:rPr>
              <w:t>contexte professionnel, économique, sociologique, local, éléments liés à une filière, une politique publique …)</w:t>
            </w:r>
          </w:p>
        </w:tc>
        <w:tc>
          <w:tcPr>
            <w:tcW w:w="12438" w:type="dxa"/>
            <w:shd w:val="clear" w:color="auto" w:fill="auto"/>
            <w:tcMar>
              <w:top w:w="100" w:type="dxa"/>
              <w:left w:w="100" w:type="dxa"/>
              <w:bottom w:w="100" w:type="dxa"/>
              <w:right w:w="100" w:type="dxa"/>
            </w:tcMar>
          </w:tcPr>
          <w:p w14:paraId="00000022" w14:textId="77777777" w:rsidR="00461ACE" w:rsidRPr="00F86797" w:rsidRDefault="00461ACE">
            <w:pPr>
              <w:widowControl w:val="0"/>
              <w:spacing w:line="240" w:lineRule="auto"/>
              <w:rPr>
                <w:i/>
                <w:sz w:val="20"/>
                <w:szCs w:val="20"/>
              </w:rPr>
            </w:pPr>
          </w:p>
        </w:tc>
      </w:tr>
      <w:tr w:rsidR="00461ACE" w14:paraId="609A71AA" w14:textId="77777777" w:rsidTr="008D7580">
        <w:trPr>
          <w:trHeight w:val="2381"/>
        </w:trPr>
        <w:tc>
          <w:tcPr>
            <w:tcW w:w="3371" w:type="dxa"/>
            <w:shd w:val="clear" w:color="auto" w:fill="auto"/>
            <w:tcMar>
              <w:top w:w="100" w:type="dxa"/>
              <w:left w:w="100" w:type="dxa"/>
              <w:bottom w:w="100" w:type="dxa"/>
              <w:right w:w="100" w:type="dxa"/>
            </w:tcMar>
          </w:tcPr>
          <w:p w14:paraId="00000029" w14:textId="4FB820A6" w:rsidR="00461ACE" w:rsidRPr="00F86797" w:rsidRDefault="000B105A">
            <w:pPr>
              <w:widowControl w:val="0"/>
              <w:spacing w:line="240" w:lineRule="auto"/>
              <w:rPr>
                <w:b/>
                <w:sz w:val="20"/>
                <w:szCs w:val="20"/>
              </w:rPr>
            </w:pPr>
            <w:r w:rsidRPr="00F86797">
              <w:rPr>
                <w:b/>
                <w:sz w:val="20"/>
                <w:szCs w:val="20"/>
              </w:rPr>
              <w:t>3- P</w:t>
            </w:r>
            <w:r w:rsidR="006960E9" w:rsidRPr="00F86797">
              <w:rPr>
                <w:b/>
                <w:sz w:val="20"/>
                <w:szCs w:val="20"/>
              </w:rPr>
              <w:t>résentation des buts poursuivis</w:t>
            </w:r>
            <w:r w:rsidRPr="00F86797">
              <w:rPr>
                <w:b/>
                <w:sz w:val="20"/>
                <w:szCs w:val="20"/>
              </w:rPr>
              <w:t xml:space="preserve"> : dans quels </w:t>
            </w:r>
            <w:r w:rsidR="003C0890" w:rsidRPr="00F86797">
              <w:rPr>
                <w:b/>
                <w:sz w:val="20"/>
                <w:szCs w:val="20"/>
              </w:rPr>
              <w:t>buts la</w:t>
            </w:r>
            <w:r w:rsidRPr="00F86797">
              <w:rPr>
                <w:b/>
                <w:sz w:val="20"/>
                <w:szCs w:val="20"/>
              </w:rPr>
              <w:t xml:space="preserve"> transition a-t-elle été décidée ?</w:t>
            </w:r>
          </w:p>
          <w:p w14:paraId="0000002C" w14:textId="0EC7ED20" w:rsidR="00461ACE" w:rsidRPr="008D7580" w:rsidRDefault="000B105A">
            <w:pPr>
              <w:widowControl w:val="0"/>
              <w:spacing w:line="240" w:lineRule="auto"/>
              <w:rPr>
                <w:i/>
                <w:sz w:val="20"/>
                <w:szCs w:val="20"/>
              </w:rPr>
            </w:pPr>
            <w:r w:rsidRPr="00F86797">
              <w:rPr>
                <w:i/>
                <w:sz w:val="20"/>
                <w:szCs w:val="20"/>
              </w:rPr>
              <w:t>Préciser la(les) finalité(s), les attentes vis-à-vis du changement…</w:t>
            </w:r>
          </w:p>
        </w:tc>
        <w:tc>
          <w:tcPr>
            <w:tcW w:w="12438" w:type="dxa"/>
            <w:shd w:val="clear" w:color="auto" w:fill="auto"/>
            <w:tcMar>
              <w:top w:w="100" w:type="dxa"/>
              <w:left w:w="100" w:type="dxa"/>
              <w:bottom w:w="100" w:type="dxa"/>
              <w:right w:w="100" w:type="dxa"/>
            </w:tcMar>
          </w:tcPr>
          <w:p w14:paraId="0000002D" w14:textId="77777777" w:rsidR="00461ACE" w:rsidRPr="00F86797" w:rsidRDefault="00461ACE">
            <w:pPr>
              <w:widowControl w:val="0"/>
              <w:spacing w:line="240" w:lineRule="auto"/>
              <w:rPr>
                <w:i/>
                <w:sz w:val="20"/>
                <w:szCs w:val="20"/>
              </w:rPr>
            </w:pPr>
            <w:bookmarkStart w:id="4" w:name="_GoBack"/>
            <w:bookmarkEnd w:id="4"/>
          </w:p>
        </w:tc>
      </w:tr>
      <w:tr w:rsidR="00461ACE" w14:paraId="20078191" w14:textId="77777777" w:rsidTr="008D7580">
        <w:trPr>
          <w:trHeight w:val="2381"/>
        </w:trPr>
        <w:tc>
          <w:tcPr>
            <w:tcW w:w="3371" w:type="dxa"/>
            <w:shd w:val="clear" w:color="auto" w:fill="auto"/>
            <w:tcMar>
              <w:top w:w="100" w:type="dxa"/>
              <w:left w:w="100" w:type="dxa"/>
              <w:bottom w:w="100" w:type="dxa"/>
              <w:right w:w="100" w:type="dxa"/>
            </w:tcMar>
          </w:tcPr>
          <w:p w14:paraId="00000036" w14:textId="076C45F0" w:rsidR="00461ACE" w:rsidRPr="008D7580" w:rsidRDefault="000B105A">
            <w:pPr>
              <w:widowControl w:val="0"/>
              <w:spacing w:line="240" w:lineRule="auto"/>
              <w:rPr>
                <w:b/>
                <w:sz w:val="20"/>
                <w:szCs w:val="20"/>
              </w:rPr>
            </w:pPr>
            <w:r w:rsidRPr="00F86797">
              <w:rPr>
                <w:b/>
                <w:sz w:val="20"/>
                <w:szCs w:val="20"/>
              </w:rPr>
              <w:lastRenderedPageBreak/>
              <w:t>4- Présentation du processus du changement envisagé (situation de départ, étapes, modalités de mise en œuvre, situation visée…)</w:t>
            </w:r>
          </w:p>
        </w:tc>
        <w:tc>
          <w:tcPr>
            <w:tcW w:w="12438" w:type="dxa"/>
            <w:shd w:val="clear" w:color="auto" w:fill="auto"/>
            <w:tcMar>
              <w:top w:w="100" w:type="dxa"/>
              <w:left w:w="100" w:type="dxa"/>
              <w:bottom w:w="100" w:type="dxa"/>
              <w:right w:w="100" w:type="dxa"/>
            </w:tcMar>
          </w:tcPr>
          <w:p w14:paraId="00000037" w14:textId="77777777" w:rsidR="00461ACE" w:rsidRPr="00F86797" w:rsidRDefault="00461ACE">
            <w:pPr>
              <w:widowControl w:val="0"/>
              <w:spacing w:line="240" w:lineRule="auto"/>
              <w:rPr>
                <w:i/>
                <w:sz w:val="20"/>
                <w:szCs w:val="20"/>
              </w:rPr>
            </w:pPr>
          </w:p>
        </w:tc>
      </w:tr>
      <w:tr w:rsidR="00461ACE" w14:paraId="5B026659" w14:textId="77777777" w:rsidTr="008D7580">
        <w:trPr>
          <w:trHeight w:val="2381"/>
        </w:trPr>
        <w:tc>
          <w:tcPr>
            <w:tcW w:w="3371" w:type="dxa"/>
            <w:shd w:val="clear" w:color="auto" w:fill="auto"/>
            <w:tcMar>
              <w:top w:w="100" w:type="dxa"/>
              <w:left w:w="100" w:type="dxa"/>
              <w:bottom w:w="100" w:type="dxa"/>
              <w:right w:w="100" w:type="dxa"/>
            </w:tcMar>
          </w:tcPr>
          <w:p w14:paraId="0000003E" w14:textId="77777777" w:rsidR="00461ACE" w:rsidRPr="00F86797" w:rsidRDefault="000B105A">
            <w:pPr>
              <w:widowControl w:val="0"/>
              <w:spacing w:line="240" w:lineRule="auto"/>
              <w:rPr>
                <w:b/>
                <w:sz w:val="20"/>
                <w:szCs w:val="20"/>
              </w:rPr>
            </w:pPr>
            <w:r w:rsidRPr="00F86797">
              <w:rPr>
                <w:b/>
                <w:sz w:val="20"/>
                <w:szCs w:val="20"/>
              </w:rPr>
              <w:t>5-Identification des freins et des leviers existants ou potentiels</w:t>
            </w:r>
          </w:p>
          <w:p w14:paraId="0000003F" w14:textId="77777777" w:rsidR="00461ACE" w:rsidRPr="00F86797" w:rsidRDefault="000B105A">
            <w:pPr>
              <w:widowControl w:val="0"/>
              <w:spacing w:line="240" w:lineRule="auto"/>
              <w:rPr>
                <w:b/>
                <w:sz w:val="20"/>
                <w:szCs w:val="20"/>
              </w:rPr>
            </w:pPr>
            <w:r w:rsidRPr="00F86797">
              <w:rPr>
                <w:i/>
                <w:sz w:val="20"/>
                <w:szCs w:val="20"/>
              </w:rPr>
              <w:t>Donner des exemples de facteurs qui rendent ou rendraient plus difficile la dynamique du changement ou au contraire qui  favorisent ou favoriseraient son déroulement</w:t>
            </w:r>
          </w:p>
        </w:tc>
        <w:tc>
          <w:tcPr>
            <w:tcW w:w="12438" w:type="dxa"/>
            <w:shd w:val="clear" w:color="auto" w:fill="auto"/>
            <w:tcMar>
              <w:top w:w="100" w:type="dxa"/>
              <w:left w:w="100" w:type="dxa"/>
              <w:bottom w:w="100" w:type="dxa"/>
              <w:right w:w="100" w:type="dxa"/>
            </w:tcMar>
          </w:tcPr>
          <w:p w14:paraId="00000040" w14:textId="77777777" w:rsidR="00461ACE" w:rsidRPr="00F86797" w:rsidRDefault="00461ACE">
            <w:pPr>
              <w:widowControl w:val="0"/>
              <w:spacing w:line="240" w:lineRule="auto"/>
              <w:rPr>
                <w:i/>
                <w:sz w:val="20"/>
                <w:szCs w:val="20"/>
              </w:rPr>
            </w:pPr>
          </w:p>
        </w:tc>
      </w:tr>
      <w:tr w:rsidR="00461ACE" w14:paraId="061D59E6" w14:textId="77777777" w:rsidTr="008D7580">
        <w:trPr>
          <w:trHeight w:val="2381"/>
        </w:trPr>
        <w:tc>
          <w:tcPr>
            <w:tcW w:w="3371" w:type="dxa"/>
            <w:shd w:val="clear" w:color="auto" w:fill="auto"/>
            <w:tcMar>
              <w:top w:w="100" w:type="dxa"/>
              <w:left w:w="100" w:type="dxa"/>
              <w:bottom w:w="100" w:type="dxa"/>
              <w:right w:w="100" w:type="dxa"/>
            </w:tcMar>
          </w:tcPr>
          <w:p w14:paraId="00000048" w14:textId="5AEF43F0" w:rsidR="00461ACE" w:rsidRPr="00F86797" w:rsidRDefault="000B105A">
            <w:pPr>
              <w:widowControl w:val="0"/>
              <w:spacing w:line="240" w:lineRule="auto"/>
              <w:rPr>
                <w:b/>
                <w:sz w:val="20"/>
                <w:szCs w:val="20"/>
              </w:rPr>
            </w:pPr>
            <w:r w:rsidRPr="00F86797">
              <w:rPr>
                <w:b/>
                <w:sz w:val="20"/>
                <w:szCs w:val="20"/>
              </w:rPr>
              <w:t xml:space="preserve">6- Identification des acteurs partenaires de la démarche et plus largement des parties prenantes concernées par le changement </w:t>
            </w:r>
          </w:p>
        </w:tc>
        <w:tc>
          <w:tcPr>
            <w:tcW w:w="12438" w:type="dxa"/>
            <w:shd w:val="clear" w:color="auto" w:fill="auto"/>
            <w:tcMar>
              <w:top w:w="100" w:type="dxa"/>
              <w:left w:w="100" w:type="dxa"/>
              <w:bottom w:w="100" w:type="dxa"/>
              <w:right w:w="100" w:type="dxa"/>
            </w:tcMar>
          </w:tcPr>
          <w:p w14:paraId="00000049" w14:textId="77777777" w:rsidR="00461ACE" w:rsidRPr="00F86797" w:rsidRDefault="00461ACE">
            <w:pPr>
              <w:widowControl w:val="0"/>
              <w:spacing w:line="240" w:lineRule="auto"/>
              <w:rPr>
                <w:i/>
                <w:sz w:val="20"/>
                <w:szCs w:val="20"/>
              </w:rPr>
            </w:pPr>
          </w:p>
        </w:tc>
      </w:tr>
      <w:tr w:rsidR="00461ACE" w14:paraId="5A49E4F7" w14:textId="77777777" w:rsidTr="008D7580">
        <w:trPr>
          <w:trHeight w:val="2381"/>
        </w:trPr>
        <w:tc>
          <w:tcPr>
            <w:tcW w:w="3371" w:type="dxa"/>
            <w:shd w:val="clear" w:color="auto" w:fill="auto"/>
            <w:tcMar>
              <w:top w:w="100" w:type="dxa"/>
              <w:left w:w="100" w:type="dxa"/>
              <w:bottom w:w="100" w:type="dxa"/>
              <w:right w:w="100" w:type="dxa"/>
            </w:tcMar>
          </w:tcPr>
          <w:p w14:paraId="0000005A" w14:textId="4B9915A9" w:rsidR="00461ACE" w:rsidRPr="00F86797" w:rsidRDefault="006960E9">
            <w:pPr>
              <w:widowControl w:val="0"/>
              <w:spacing w:line="240" w:lineRule="auto"/>
              <w:rPr>
                <w:i/>
                <w:sz w:val="20"/>
                <w:szCs w:val="20"/>
              </w:rPr>
            </w:pPr>
            <w:r w:rsidRPr="00F86797">
              <w:rPr>
                <w:b/>
                <w:sz w:val="20"/>
                <w:szCs w:val="20"/>
              </w:rPr>
              <w:t xml:space="preserve">7 </w:t>
            </w:r>
            <w:r w:rsidR="000B105A" w:rsidRPr="00F86797">
              <w:rPr>
                <w:b/>
                <w:sz w:val="20"/>
                <w:szCs w:val="20"/>
              </w:rPr>
              <w:t xml:space="preserve">Présentation des enjeux de la démarche en lien avec la situation présentée : </w:t>
            </w:r>
            <w:r w:rsidR="000B105A" w:rsidRPr="00F86797">
              <w:rPr>
                <w:sz w:val="20"/>
                <w:szCs w:val="20"/>
              </w:rPr>
              <w:t xml:space="preserve"> </w:t>
            </w:r>
            <w:r w:rsidR="000B105A" w:rsidRPr="00F86797">
              <w:rPr>
                <w:i/>
                <w:sz w:val="20"/>
                <w:szCs w:val="20"/>
              </w:rPr>
              <w:t>effets positifs et négatifs à différentes échelles, de l’entreprise, du territoire et au niveau plus global;</w:t>
            </w:r>
          </w:p>
          <w:p w14:paraId="0000005B" w14:textId="77777777" w:rsidR="00461ACE" w:rsidRPr="00F86797" w:rsidRDefault="000B105A">
            <w:pPr>
              <w:widowControl w:val="0"/>
              <w:spacing w:line="240" w:lineRule="auto"/>
              <w:rPr>
                <w:i/>
                <w:sz w:val="20"/>
                <w:szCs w:val="20"/>
              </w:rPr>
            </w:pPr>
            <w:r w:rsidRPr="00F86797">
              <w:rPr>
                <w:i/>
                <w:sz w:val="20"/>
                <w:szCs w:val="20"/>
              </w:rPr>
              <w:t>ce qu’il y a à gagner ou à perdre sur le plan professionnel, sociétal, environnemental…</w:t>
            </w:r>
          </w:p>
        </w:tc>
        <w:tc>
          <w:tcPr>
            <w:tcW w:w="12438" w:type="dxa"/>
            <w:shd w:val="clear" w:color="auto" w:fill="auto"/>
            <w:tcMar>
              <w:top w:w="100" w:type="dxa"/>
              <w:left w:w="100" w:type="dxa"/>
              <w:bottom w:w="100" w:type="dxa"/>
              <w:right w:w="100" w:type="dxa"/>
            </w:tcMar>
          </w:tcPr>
          <w:p w14:paraId="0000005C" w14:textId="77777777" w:rsidR="00461ACE" w:rsidRPr="00F86797" w:rsidRDefault="00461ACE">
            <w:pPr>
              <w:widowControl w:val="0"/>
              <w:spacing w:line="240" w:lineRule="auto"/>
              <w:rPr>
                <w:i/>
                <w:sz w:val="20"/>
                <w:szCs w:val="20"/>
              </w:rPr>
            </w:pPr>
          </w:p>
        </w:tc>
      </w:tr>
    </w:tbl>
    <w:p w14:paraId="00000065" w14:textId="436D2F80" w:rsidR="00461ACE" w:rsidRPr="008D7580" w:rsidRDefault="00461ACE" w:rsidP="008D7580">
      <w:pPr>
        <w:spacing w:line="259" w:lineRule="auto"/>
        <w:jc w:val="both"/>
        <w:rPr>
          <w:sz w:val="2"/>
          <w:szCs w:val="2"/>
        </w:rPr>
      </w:pPr>
      <w:bookmarkStart w:id="5" w:name="_heading=h.u25jrm4n48dy" w:colFirst="0" w:colLast="0"/>
      <w:bookmarkStart w:id="6" w:name="_heading=h.byoufw3wpdf0" w:colFirst="0" w:colLast="0"/>
      <w:bookmarkEnd w:id="5"/>
      <w:bookmarkEnd w:id="6"/>
    </w:p>
    <w:sectPr w:rsidR="00461ACE" w:rsidRPr="008D7580" w:rsidSect="008D7580">
      <w:footerReference w:type="default" r:id="rId11"/>
      <w:pgSz w:w="16834" w:h="11909" w:orient="landscape"/>
      <w:pgMar w:top="720" w:right="720" w:bottom="720" w:left="720" w:header="454"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E94E2" w14:textId="77777777" w:rsidR="005A6071" w:rsidRDefault="005A6071" w:rsidP="008D7580">
      <w:pPr>
        <w:spacing w:line="240" w:lineRule="auto"/>
      </w:pPr>
      <w:r>
        <w:separator/>
      </w:r>
    </w:p>
  </w:endnote>
  <w:endnote w:type="continuationSeparator" w:id="0">
    <w:p w14:paraId="27D6CD15" w14:textId="77777777" w:rsidR="005A6071" w:rsidRDefault="005A6071" w:rsidP="008D75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52DC0" w14:textId="5D1C5755" w:rsidR="008D7580" w:rsidRDefault="008D7580" w:rsidP="008D7580">
    <w:pPr>
      <w:pStyle w:val="Pieddepage"/>
      <w:tabs>
        <w:tab w:val="clear" w:pos="4536"/>
        <w:tab w:val="clear" w:pos="9072"/>
        <w:tab w:val="right" w:pos="15309"/>
      </w:tabs>
    </w:pPr>
    <w:r>
      <w:tab/>
    </w:r>
    <w:r w:rsidR="002D264A">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F0458" w14:textId="01CE40E9" w:rsidR="002D264A" w:rsidRDefault="002D264A" w:rsidP="008D7580">
    <w:pPr>
      <w:pStyle w:val="Pieddepage"/>
      <w:tabs>
        <w:tab w:val="clear" w:pos="4536"/>
        <w:tab w:val="clear" w:pos="9072"/>
        <w:tab w:val="right" w:pos="15309"/>
      </w:tabs>
    </w:pPr>
    <w:r>
      <w:tab/>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5126C" w14:textId="77777777" w:rsidR="005A6071" w:rsidRDefault="005A6071" w:rsidP="008D7580">
      <w:pPr>
        <w:spacing w:line="240" w:lineRule="auto"/>
      </w:pPr>
      <w:r>
        <w:separator/>
      </w:r>
    </w:p>
  </w:footnote>
  <w:footnote w:type="continuationSeparator" w:id="0">
    <w:p w14:paraId="5B414D94" w14:textId="77777777" w:rsidR="005A6071" w:rsidRDefault="005A6071" w:rsidP="008D75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240DA" w14:textId="45023DE2" w:rsidR="008D7580" w:rsidRPr="002D264A" w:rsidRDefault="002D264A">
    <w:pPr>
      <w:pStyle w:val="En-tte"/>
      <w:rPr>
        <w:b/>
        <w:sz w:val="16"/>
        <w:szCs w:val="16"/>
      </w:rPr>
    </w:pPr>
    <w:r w:rsidRPr="002D264A">
      <w:rPr>
        <w:b/>
        <w:sz w:val="16"/>
        <w:szCs w:val="16"/>
      </w:rPr>
      <w:t>Rénovation du BTSA ACS’AGRI – Ministère de l’agriculture et de la souveraineté alimentaire</w:t>
    </w:r>
    <w:r>
      <w:rPr>
        <w:b/>
        <w:sz w:val="16"/>
        <w:szCs w:val="16"/>
      </w:rPr>
      <w:t xml:space="preserve"> – Avril 2025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1A8F0" w14:textId="402BF998" w:rsidR="008D7580" w:rsidRDefault="008D7580">
    <w:pPr>
      <w:pStyle w:val="En-tte"/>
    </w:pPr>
    <w:r>
      <w:rPr>
        <w:noProof/>
        <w:lang w:val="fr-FR"/>
      </w:rPr>
      <w:drawing>
        <wp:anchor distT="0" distB="0" distL="114300" distR="114300" simplePos="0" relativeHeight="251659264" behindDoc="1" locked="0" layoutInCell="1" allowOverlap="1" wp14:anchorId="49A1B03C" wp14:editId="2C6426E0">
          <wp:simplePos x="0" y="0"/>
          <wp:positionH relativeFrom="column">
            <wp:posOffset>7772400</wp:posOffset>
          </wp:positionH>
          <wp:positionV relativeFrom="page">
            <wp:posOffset>312420</wp:posOffset>
          </wp:positionV>
          <wp:extent cx="1649339" cy="720000"/>
          <wp:effectExtent l="0" t="0" r="8255"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V_cumulus.png"/>
                  <pic:cNvPicPr/>
                </pic:nvPicPr>
                <pic:blipFill>
                  <a:blip r:embed="rId1">
                    <a:extLst>
                      <a:ext uri="{28A0092B-C50C-407E-A947-70E740481C1C}">
                        <a14:useLocalDpi xmlns:a14="http://schemas.microsoft.com/office/drawing/2010/main" val="0"/>
                      </a:ext>
                    </a:extLst>
                  </a:blip>
                  <a:stretch>
                    <a:fillRect/>
                  </a:stretch>
                </pic:blipFill>
                <pic:spPr>
                  <a:xfrm>
                    <a:off x="0" y="0"/>
                    <a:ext cx="1649339" cy="720000"/>
                  </a:xfrm>
                  <a:prstGeom prst="rect">
                    <a:avLst/>
                  </a:prstGeom>
                </pic:spPr>
              </pic:pic>
            </a:graphicData>
          </a:graphic>
          <wp14:sizeRelH relativeFrom="margin">
            <wp14:pctWidth>0</wp14:pctWidth>
          </wp14:sizeRelH>
          <wp14:sizeRelV relativeFrom="margin">
            <wp14:pctHeight>0</wp14:pctHeight>
          </wp14:sizeRelV>
        </wp:anchor>
      </w:drawing>
    </w:r>
    <w:r>
      <w:rPr>
        <w:noProof/>
        <w:lang w:val="fr-FR"/>
      </w:rPr>
      <w:drawing>
        <wp:anchor distT="0" distB="0" distL="114300" distR="114300" simplePos="0" relativeHeight="251658240" behindDoc="1" locked="0" layoutInCell="1" allowOverlap="1" wp14:anchorId="7F842374" wp14:editId="0E8272D0">
          <wp:simplePos x="0" y="0"/>
          <wp:positionH relativeFrom="column">
            <wp:posOffset>-632460</wp:posOffset>
          </wp:positionH>
          <wp:positionV relativeFrom="page">
            <wp:posOffset>251460</wp:posOffset>
          </wp:positionV>
          <wp:extent cx="1408391" cy="900000"/>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A_cartouche_RVB.jpg"/>
                  <pic:cNvPicPr/>
                </pic:nvPicPr>
                <pic:blipFill>
                  <a:blip r:embed="rId2">
                    <a:extLst>
                      <a:ext uri="{28A0092B-C50C-407E-A947-70E740481C1C}">
                        <a14:useLocalDpi xmlns:a14="http://schemas.microsoft.com/office/drawing/2010/main" val="0"/>
                      </a:ext>
                    </a:extLst>
                  </a:blip>
                  <a:stretch>
                    <a:fillRect/>
                  </a:stretch>
                </pic:blipFill>
                <pic:spPr>
                  <a:xfrm>
                    <a:off x="0" y="0"/>
                    <a:ext cx="1408391"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53DF8"/>
    <w:multiLevelType w:val="multilevel"/>
    <w:tmpl w:val="1C707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8401FA"/>
    <w:multiLevelType w:val="multilevel"/>
    <w:tmpl w:val="E67CB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5CC700D"/>
    <w:multiLevelType w:val="hybridMultilevel"/>
    <w:tmpl w:val="028880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CE"/>
    <w:rsid w:val="000B105A"/>
    <w:rsid w:val="002D264A"/>
    <w:rsid w:val="003C0890"/>
    <w:rsid w:val="00461ACE"/>
    <w:rsid w:val="004F2511"/>
    <w:rsid w:val="005A6071"/>
    <w:rsid w:val="006960E9"/>
    <w:rsid w:val="006D0765"/>
    <w:rsid w:val="00744392"/>
    <w:rsid w:val="00892036"/>
    <w:rsid w:val="008D7580"/>
    <w:rsid w:val="00DF6106"/>
    <w:rsid w:val="00F86797"/>
    <w:rsid w:val="00FB56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153EC"/>
  <w15:docId w15:val="{E15AD212-1437-46CE-BB67-6D335DDA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4F251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2511"/>
    <w:rPr>
      <w:rFonts w:ascii="Segoe UI" w:hAnsi="Segoe UI" w:cs="Segoe UI"/>
      <w:sz w:val="18"/>
      <w:szCs w:val="18"/>
    </w:rPr>
  </w:style>
  <w:style w:type="paragraph" w:styleId="Paragraphedeliste">
    <w:name w:val="List Paragraph"/>
    <w:basedOn w:val="Normal"/>
    <w:uiPriority w:val="34"/>
    <w:qFormat/>
    <w:rsid w:val="003C0890"/>
    <w:pPr>
      <w:ind w:left="720"/>
      <w:contextualSpacing/>
    </w:pPr>
  </w:style>
  <w:style w:type="paragraph" w:styleId="En-tte">
    <w:name w:val="header"/>
    <w:basedOn w:val="Normal"/>
    <w:link w:val="En-tteCar"/>
    <w:uiPriority w:val="99"/>
    <w:unhideWhenUsed/>
    <w:rsid w:val="008D7580"/>
    <w:pPr>
      <w:tabs>
        <w:tab w:val="center" w:pos="4536"/>
        <w:tab w:val="right" w:pos="9072"/>
      </w:tabs>
      <w:spacing w:line="240" w:lineRule="auto"/>
    </w:pPr>
  </w:style>
  <w:style w:type="character" w:customStyle="1" w:styleId="En-tteCar">
    <w:name w:val="En-tête Car"/>
    <w:basedOn w:val="Policepardfaut"/>
    <w:link w:val="En-tte"/>
    <w:uiPriority w:val="99"/>
    <w:rsid w:val="008D7580"/>
  </w:style>
  <w:style w:type="paragraph" w:styleId="Pieddepage">
    <w:name w:val="footer"/>
    <w:basedOn w:val="Normal"/>
    <w:link w:val="PieddepageCar"/>
    <w:uiPriority w:val="99"/>
    <w:unhideWhenUsed/>
    <w:rsid w:val="008D7580"/>
    <w:pPr>
      <w:tabs>
        <w:tab w:val="center" w:pos="4536"/>
        <w:tab w:val="right" w:pos="9072"/>
      </w:tabs>
      <w:spacing w:line="240" w:lineRule="auto"/>
    </w:pPr>
  </w:style>
  <w:style w:type="character" w:customStyle="1" w:styleId="PieddepageCar">
    <w:name w:val="Pied de page Car"/>
    <w:basedOn w:val="Policepardfaut"/>
    <w:link w:val="Pieddepage"/>
    <w:uiPriority w:val="99"/>
    <w:rsid w:val="008D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OGV0QhnPTaOhmfeFB/EUl3aZsg==">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559</Words>
  <Characters>3075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SAINT-AUBERT</dc:creator>
  <cp:lastModifiedBy>ROUSSEAU Frederique</cp:lastModifiedBy>
  <cp:revision>2</cp:revision>
  <dcterms:created xsi:type="dcterms:W3CDTF">2025-04-14T19:25:00Z</dcterms:created>
  <dcterms:modified xsi:type="dcterms:W3CDTF">2025-04-14T19:25:00Z</dcterms:modified>
</cp:coreProperties>
</file>